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FB" w:rsidRDefault="00316BFB" w:rsidP="00316BFB">
      <w:pPr>
        <w:spacing w:before="60"/>
        <w:ind w:right="-60"/>
        <w:rPr>
          <w:rFonts w:cs="Arial"/>
          <w:b/>
          <w:sz w:val="18"/>
          <w:szCs w:val="18"/>
        </w:rPr>
      </w:pPr>
    </w:p>
    <w:tbl>
      <w:tblPr>
        <w:tblStyle w:val="TableGrid"/>
        <w:tblW w:w="9378" w:type="dxa"/>
        <w:tblLayout w:type="fixed"/>
        <w:tblLook w:val="0000" w:firstRow="0" w:lastRow="0" w:firstColumn="0" w:lastColumn="0" w:noHBand="0" w:noVBand="0"/>
      </w:tblPr>
      <w:tblGrid>
        <w:gridCol w:w="7038"/>
        <w:gridCol w:w="2340"/>
      </w:tblGrid>
      <w:tr w:rsidR="004816FC" w:rsidRPr="00716EA3" w:rsidTr="00AF70E0">
        <w:trPr>
          <w:trHeight w:val="1523"/>
        </w:trPr>
        <w:tc>
          <w:tcPr>
            <w:tcW w:w="9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16FC" w:rsidRDefault="004816FC" w:rsidP="004816FC"/>
          <w:p w:rsidR="004816FC" w:rsidRPr="004816FC" w:rsidRDefault="004816FC" w:rsidP="004816FC">
            <w:pPr>
              <w:tabs>
                <w:tab w:val="left" w:pos="3915"/>
              </w:tabs>
            </w:pPr>
            <w:r>
              <w:tab/>
            </w:r>
          </w:p>
          <w:p w:rsidR="004816FC" w:rsidRPr="00716EA3" w:rsidRDefault="004816FC" w:rsidP="00855BA8">
            <w:pPr>
              <w:ind w:right="-60"/>
              <w:jc w:val="center"/>
              <w:rPr>
                <w:rFonts w:cs="Arial"/>
                <w:b/>
              </w:rPr>
            </w:pPr>
          </w:p>
          <w:p w:rsidR="004816FC" w:rsidRPr="00716EA3" w:rsidRDefault="004816FC" w:rsidP="00855BA8">
            <w:pPr>
              <w:spacing w:before="60"/>
              <w:ind w:right="-60"/>
              <w:rPr>
                <w:rFonts w:cs="Arial"/>
                <w:b/>
                <w:sz w:val="18"/>
                <w:szCs w:val="18"/>
              </w:rPr>
            </w:pPr>
          </w:p>
          <w:p w:rsidR="004816FC" w:rsidRPr="00716EA3" w:rsidRDefault="004816FC" w:rsidP="00855BA8">
            <w:pPr>
              <w:spacing w:before="60"/>
              <w:ind w:right="-60"/>
              <w:rPr>
                <w:rFonts w:cs="Arial"/>
                <w:b/>
                <w:sz w:val="18"/>
                <w:szCs w:val="18"/>
              </w:rPr>
            </w:pPr>
          </w:p>
        </w:tc>
      </w:tr>
      <w:tr w:rsidR="00316BFB" w:rsidRPr="00716EA3" w:rsidTr="00ED6783">
        <w:trPr>
          <w:trHeight w:val="4412"/>
        </w:trPr>
        <w:tc>
          <w:tcPr>
            <w:tcW w:w="93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6BFB" w:rsidRPr="00716EA3" w:rsidRDefault="00316BFB" w:rsidP="00316BFB">
            <w:pPr>
              <w:jc w:val="center"/>
              <w:rPr>
                <w:rFonts w:cs="Arial"/>
                <w:b/>
                <w:sz w:val="40"/>
                <w:u w:val="single"/>
              </w:rPr>
            </w:pPr>
          </w:p>
          <w:p w:rsidR="004E531F" w:rsidRPr="004E531F" w:rsidRDefault="004E531F" w:rsidP="004E531F">
            <w:pPr>
              <w:jc w:val="center"/>
              <w:rPr>
                <w:rFonts w:ascii="Calibri" w:eastAsia="Calibri" w:hAnsi="Calibri" w:cs="Calibri"/>
                <w:b/>
                <w:color w:val="17365D" w:themeColor="text2" w:themeShade="BF"/>
                <w:sz w:val="28"/>
                <w:szCs w:val="28"/>
              </w:rPr>
            </w:pPr>
            <w:r w:rsidRPr="004E531F">
              <w:rPr>
                <w:rFonts w:ascii="Calibri" w:eastAsia="Calibri" w:hAnsi="Calibri" w:cs="Calibri"/>
                <w:b/>
                <w:color w:val="17365D" w:themeColor="text2" w:themeShade="BF"/>
                <w:sz w:val="28"/>
                <w:szCs w:val="28"/>
              </w:rPr>
              <w:t xml:space="preserve">Project: “Strengthening capacities and policy engagement of community service providers - </w:t>
            </w:r>
          </w:p>
          <w:p w:rsidR="004E531F" w:rsidRPr="004E531F" w:rsidRDefault="004E531F" w:rsidP="004E531F">
            <w:pPr>
              <w:jc w:val="center"/>
              <w:rPr>
                <w:rFonts w:ascii="Calibri" w:eastAsia="Calibri" w:hAnsi="Calibri" w:cs="Calibri"/>
                <w:b/>
                <w:color w:val="17365D" w:themeColor="text2" w:themeShade="BF"/>
                <w:sz w:val="28"/>
                <w:szCs w:val="28"/>
              </w:rPr>
            </w:pPr>
            <w:r w:rsidRPr="004E531F">
              <w:rPr>
                <w:rFonts w:ascii="Calibri" w:eastAsia="Calibri" w:hAnsi="Calibri" w:cs="Calibri"/>
                <w:b/>
                <w:color w:val="17365D" w:themeColor="text2" w:themeShade="BF"/>
                <w:sz w:val="28"/>
                <w:szCs w:val="28"/>
              </w:rPr>
              <w:t>IRIS PROGRESS”</w:t>
            </w:r>
          </w:p>
          <w:p w:rsidR="004E531F" w:rsidRPr="004E531F" w:rsidRDefault="004E531F" w:rsidP="004E531F">
            <w:pPr>
              <w:jc w:val="center"/>
              <w:rPr>
                <w:rFonts w:ascii="Calibri" w:eastAsia="Calibri" w:hAnsi="Calibri" w:cs="Calibri"/>
                <w:b/>
                <w:color w:val="17365D" w:themeColor="text2" w:themeShade="BF"/>
                <w:sz w:val="28"/>
                <w:szCs w:val="28"/>
              </w:rPr>
            </w:pPr>
          </w:p>
          <w:p w:rsidR="00ED6783" w:rsidRDefault="00ED6783" w:rsidP="00ED6783">
            <w:pPr>
              <w:jc w:val="center"/>
              <w:rPr>
                <w:rFonts w:cs="Arial"/>
                <w:b/>
                <w:bCs/>
                <w:sz w:val="40"/>
                <w:szCs w:val="40"/>
                <w:u w:val="single"/>
              </w:rPr>
            </w:pPr>
          </w:p>
          <w:p w:rsidR="00ED6783" w:rsidRPr="00ED6783" w:rsidRDefault="00ED6783" w:rsidP="00ED6783">
            <w:pPr>
              <w:jc w:val="center"/>
              <w:rPr>
                <w:rFonts w:cs="Arial"/>
                <w:b/>
                <w:sz w:val="40"/>
                <w:szCs w:val="40"/>
                <w:u w:val="single"/>
              </w:rPr>
            </w:pPr>
            <w:r w:rsidRPr="00ED6783">
              <w:rPr>
                <w:rFonts w:cs="Arial"/>
                <w:b/>
                <w:bCs/>
                <w:sz w:val="40"/>
                <w:szCs w:val="40"/>
                <w:u w:val="single"/>
              </w:rPr>
              <w:t>R</w:t>
            </w:r>
            <w:r w:rsidRPr="00ED6783">
              <w:rPr>
                <w:rFonts w:cs="Arial"/>
                <w:b/>
                <w:sz w:val="40"/>
                <w:szCs w:val="40"/>
                <w:u w:val="single"/>
              </w:rPr>
              <w:t xml:space="preserve">egional Social Academy </w:t>
            </w:r>
            <w:r w:rsidR="00AC020A">
              <w:rPr>
                <w:rFonts w:cs="Arial"/>
                <w:b/>
                <w:sz w:val="40"/>
                <w:szCs w:val="40"/>
                <w:u w:val="single"/>
              </w:rPr>
              <w:t>: Human rights based approach in social service provision</w:t>
            </w:r>
          </w:p>
          <w:p w:rsidR="00ED6783" w:rsidRPr="00ED6783" w:rsidRDefault="00ED6783" w:rsidP="00316BFB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ED6783">
              <w:rPr>
                <w:rFonts w:cs="Arial"/>
                <w:b/>
                <w:sz w:val="32"/>
                <w:szCs w:val="32"/>
              </w:rPr>
              <w:t xml:space="preserve">Belgrade, </w:t>
            </w:r>
            <w:r w:rsidR="004E531F">
              <w:rPr>
                <w:rFonts w:cs="Arial"/>
                <w:b/>
                <w:sz w:val="32"/>
                <w:szCs w:val="32"/>
              </w:rPr>
              <w:t>11-15 December 2023</w:t>
            </w:r>
          </w:p>
          <w:p w:rsidR="00ED6783" w:rsidRDefault="00ED6783" w:rsidP="00316BFB">
            <w:pPr>
              <w:jc w:val="center"/>
              <w:rPr>
                <w:rFonts w:cs="Arial"/>
                <w:b/>
                <w:sz w:val="40"/>
                <w:szCs w:val="40"/>
              </w:rPr>
            </w:pPr>
          </w:p>
          <w:p w:rsidR="00316BFB" w:rsidRPr="00716EA3" w:rsidRDefault="00ED6783" w:rsidP="00316BFB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rFonts w:cs="Arial"/>
                <w:b/>
                <w:sz w:val="40"/>
                <w:szCs w:val="40"/>
              </w:rPr>
              <w:t xml:space="preserve">Call for </w:t>
            </w:r>
            <w:r w:rsidR="00364387">
              <w:rPr>
                <w:rFonts w:cs="Arial"/>
                <w:b/>
                <w:sz w:val="40"/>
                <w:szCs w:val="40"/>
              </w:rPr>
              <w:t>Applicants</w:t>
            </w:r>
          </w:p>
          <w:p w:rsidR="00316BFB" w:rsidRPr="00716EA3" w:rsidRDefault="00316BFB" w:rsidP="00380D12">
            <w:pPr>
              <w:rPr>
                <w:rFonts w:cs="Arial"/>
                <w:b/>
                <w:sz w:val="40"/>
                <w:szCs w:val="40"/>
              </w:rPr>
            </w:pPr>
          </w:p>
          <w:p w:rsidR="00316BFB" w:rsidRPr="001C6093" w:rsidRDefault="00316BFB" w:rsidP="00380D12">
            <w:pPr>
              <w:ind w:left="360"/>
              <w:jc w:val="center"/>
              <w:rPr>
                <w:rFonts w:cs="Arial"/>
                <w:b/>
                <w:sz w:val="40"/>
                <w:u w:val="single"/>
              </w:rPr>
            </w:pPr>
          </w:p>
        </w:tc>
      </w:tr>
      <w:tr w:rsidR="001C6093" w:rsidRPr="00716EA3" w:rsidTr="001C6093">
        <w:trPr>
          <w:trHeight w:val="2414"/>
        </w:trPr>
        <w:tc>
          <w:tcPr>
            <w:tcW w:w="7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0D12" w:rsidRDefault="00380D12" w:rsidP="00316BFB">
            <w:pPr>
              <w:jc w:val="center"/>
              <w:rPr>
                <w:rFonts w:cs="Arial"/>
                <w:b/>
                <w:sz w:val="40"/>
                <w:u w:val="single"/>
              </w:rPr>
            </w:pPr>
          </w:p>
          <w:p w:rsidR="00380D12" w:rsidRDefault="00380D12" w:rsidP="00316BFB">
            <w:pPr>
              <w:jc w:val="center"/>
              <w:rPr>
                <w:rFonts w:cs="Arial"/>
                <w:b/>
                <w:sz w:val="40"/>
                <w:u w:val="single"/>
              </w:rPr>
            </w:pPr>
          </w:p>
          <w:p w:rsidR="00380D12" w:rsidRDefault="00380D12" w:rsidP="00316BFB">
            <w:pPr>
              <w:jc w:val="center"/>
              <w:rPr>
                <w:rFonts w:cs="Arial"/>
                <w:b/>
                <w:sz w:val="40"/>
                <w:u w:val="single"/>
              </w:rPr>
            </w:pPr>
          </w:p>
          <w:p w:rsidR="00ED6783" w:rsidRDefault="00ED6783" w:rsidP="00316BFB">
            <w:pPr>
              <w:jc w:val="center"/>
              <w:rPr>
                <w:rFonts w:cs="Arial"/>
                <w:b/>
                <w:sz w:val="40"/>
                <w:u w:val="single"/>
              </w:rPr>
            </w:pPr>
          </w:p>
          <w:p w:rsidR="00ED6783" w:rsidRDefault="00ED6783" w:rsidP="00316BFB">
            <w:pPr>
              <w:jc w:val="center"/>
              <w:rPr>
                <w:rFonts w:cs="Arial"/>
                <w:b/>
                <w:sz w:val="40"/>
                <w:u w:val="single"/>
              </w:rPr>
            </w:pPr>
          </w:p>
          <w:p w:rsidR="00ED6783" w:rsidRDefault="00ED6783" w:rsidP="00316BFB">
            <w:pPr>
              <w:jc w:val="center"/>
              <w:rPr>
                <w:rFonts w:cs="Arial"/>
                <w:b/>
                <w:sz w:val="40"/>
                <w:u w:val="single"/>
              </w:rPr>
            </w:pPr>
          </w:p>
          <w:p w:rsidR="00380D12" w:rsidRDefault="00380D12" w:rsidP="00380D12">
            <w:pPr>
              <w:rPr>
                <w:rFonts w:cs="Arial"/>
                <w:b/>
                <w:sz w:val="40"/>
                <w:u w:val="single"/>
              </w:rPr>
            </w:pPr>
          </w:p>
          <w:p w:rsidR="00380D12" w:rsidRDefault="00380D12" w:rsidP="00380D12">
            <w:pPr>
              <w:rPr>
                <w:rFonts w:cs="Arial"/>
                <w:sz w:val="40"/>
              </w:rPr>
            </w:pPr>
          </w:p>
          <w:p w:rsidR="00380D12" w:rsidRDefault="00380D12" w:rsidP="00380D12">
            <w:pPr>
              <w:rPr>
                <w:rFonts w:cs="Arial"/>
                <w:sz w:val="40"/>
              </w:rPr>
            </w:pPr>
          </w:p>
          <w:p w:rsidR="00380D12" w:rsidRPr="00380D12" w:rsidRDefault="00380D12" w:rsidP="00B204F0">
            <w:pPr>
              <w:tabs>
                <w:tab w:val="left" w:pos="1650"/>
              </w:tabs>
              <w:rPr>
                <w:rFonts w:cs="Arial"/>
                <w:sz w:val="40"/>
              </w:rPr>
            </w:pPr>
            <w:r>
              <w:rPr>
                <w:rFonts w:cs="Arial"/>
                <w:sz w:val="40"/>
              </w:rPr>
              <w:tab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6093" w:rsidRDefault="001C6093" w:rsidP="00316BFB">
            <w:pPr>
              <w:jc w:val="center"/>
              <w:rPr>
                <w:rFonts w:cs="Arial"/>
                <w:b/>
                <w:sz w:val="20"/>
                <w:szCs w:val="18"/>
              </w:rPr>
            </w:pPr>
          </w:p>
          <w:p w:rsidR="00380D12" w:rsidRDefault="00380D12" w:rsidP="00380D12">
            <w:pPr>
              <w:jc w:val="both"/>
              <w:rPr>
                <w:rFonts w:cs="Arial"/>
                <w:b/>
                <w:sz w:val="20"/>
                <w:szCs w:val="18"/>
              </w:rPr>
            </w:pPr>
          </w:p>
          <w:p w:rsidR="00380D12" w:rsidRDefault="00380D12" w:rsidP="00380D12">
            <w:pPr>
              <w:jc w:val="both"/>
              <w:rPr>
                <w:rFonts w:cs="Arial"/>
                <w:b/>
                <w:sz w:val="20"/>
                <w:szCs w:val="18"/>
              </w:rPr>
            </w:pPr>
          </w:p>
          <w:p w:rsidR="001C6093" w:rsidRPr="00716EA3" w:rsidRDefault="001C6093" w:rsidP="00380D12">
            <w:pPr>
              <w:jc w:val="both"/>
              <w:rPr>
                <w:rFonts w:cs="Arial"/>
                <w:b/>
                <w:sz w:val="40"/>
                <w:u w:val="single"/>
              </w:rPr>
            </w:pPr>
          </w:p>
        </w:tc>
      </w:tr>
    </w:tbl>
    <w:p w:rsidR="00316BFB" w:rsidRPr="00716EA3" w:rsidRDefault="00316BFB" w:rsidP="00316BFB">
      <w:pPr>
        <w:jc w:val="center"/>
        <w:rPr>
          <w:rFonts w:cs="Arial"/>
          <w:b/>
          <w:sz w:val="28"/>
          <w:u w:val="single"/>
        </w:rPr>
      </w:pPr>
    </w:p>
    <w:p w:rsidR="00316BFB" w:rsidRPr="00716EA3" w:rsidRDefault="00316BFB" w:rsidP="00316BFB">
      <w:pPr>
        <w:ind w:right="-871"/>
        <w:jc w:val="center"/>
        <w:rPr>
          <w:rFonts w:cs="Arial"/>
          <w:b/>
          <w:sz w:val="28"/>
          <w:u w:val="single"/>
        </w:rPr>
      </w:pPr>
    </w:p>
    <w:p w:rsidR="00ED6783" w:rsidRDefault="00ED6783" w:rsidP="00ED6783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ED6783" w:rsidRDefault="00ED6783" w:rsidP="00ED6783">
      <w:pPr>
        <w:pStyle w:val="Normal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694B09">
        <w:rPr>
          <w:rFonts w:ascii="Calibri" w:hAnsi="Calibri"/>
          <w:b/>
          <w:sz w:val="20"/>
          <w:szCs w:val="20"/>
        </w:rPr>
        <w:t>IRIS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420499">
        <w:rPr>
          <w:rFonts w:ascii="Calibri" w:hAnsi="Calibri"/>
          <w:sz w:val="20"/>
          <w:szCs w:val="20"/>
        </w:rPr>
        <w:t>(</w:t>
      </w:r>
      <w:r>
        <w:rPr>
          <w:rFonts w:ascii="Calibri" w:hAnsi="Calibri"/>
          <w:sz w:val="20"/>
          <w:szCs w:val="20"/>
        </w:rPr>
        <w:t xml:space="preserve">Network of CSOs providers of social services) and </w:t>
      </w:r>
      <w:proofErr w:type="spellStart"/>
      <w:r w:rsidRPr="00FF2BB5">
        <w:rPr>
          <w:rFonts w:ascii="Calibri" w:eastAsia="MS Mincho" w:hAnsi="Calibri"/>
          <w:b/>
          <w:sz w:val="20"/>
          <w:szCs w:val="20"/>
          <w:lang w:eastAsia="de-DE"/>
        </w:rPr>
        <w:t>Arbeiter</w:t>
      </w:r>
      <w:proofErr w:type="spellEnd"/>
      <w:r w:rsidRPr="00FF2BB5">
        <w:rPr>
          <w:rFonts w:ascii="Calibri" w:eastAsia="MS Mincho" w:hAnsi="Calibri"/>
          <w:b/>
          <w:sz w:val="20"/>
          <w:szCs w:val="20"/>
          <w:lang w:eastAsia="de-DE"/>
        </w:rPr>
        <w:t>-</w:t>
      </w:r>
      <w:proofErr w:type="spellStart"/>
      <w:r w:rsidRPr="00FF2BB5">
        <w:rPr>
          <w:rFonts w:ascii="Calibri" w:eastAsia="MS Mincho" w:hAnsi="Calibri"/>
          <w:b/>
          <w:sz w:val="20"/>
          <w:szCs w:val="20"/>
          <w:lang w:eastAsia="de-DE"/>
        </w:rPr>
        <w:t>Samariter</w:t>
      </w:r>
      <w:proofErr w:type="spellEnd"/>
      <w:r w:rsidRPr="00FF2BB5">
        <w:rPr>
          <w:rFonts w:ascii="Calibri" w:eastAsia="MS Mincho" w:hAnsi="Calibri"/>
          <w:b/>
          <w:sz w:val="20"/>
          <w:szCs w:val="20"/>
          <w:lang w:eastAsia="de-DE"/>
        </w:rPr>
        <w:t xml:space="preserve">-Bund Deutschland </w:t>
      </w:r>
      <w:proofErr w:type="spellStart"/>
      <w:r w:rsidRPr="00FF2BB5">
        <w:rPr>
          <w:rFonts w:ascii="Calibri" w:eastAsia="MS Mincho" w:hAnsi="Calibri"/>
          <w:b/>
          <w:sz w:val="20"/>
          <w:szCs w:val="20"/>
          <w:lang w:eastAsia="de-DE"/>
        </w:rPr>
        <w:t>e.V</w:t>
      </w:r>
      <w:proofErr w:type="spellEnd"/>
      <w:r w:rsidRPr="00FF2BB5">
        <w:rPr>
          <w:rFonts w:ascii="Calibri" w:eastAsia="MS Mincho" w:hAnsi="Calibri"/>
          <w:b/>
          <w:sz w:val="20"/>
          <w:szCs w:val="20"/>
          <w:lang w:eastAsia="de-DE"/>
        </w:rPr>
        <w:t>.</w:t>
      </w:r>
      <w:r>
        <w:rPr>
          <w:rFonts w:ascii="Calibri" w:eastAsia="MS Mincho" w:hAnsi="Calibri"/>
          <w:b/>
          <w:sz w:val="20"/>
          <w:szCs w:val="20"/>
          <w:lang w:eastAsia="de-DE"/>
        </w:rPr>
        <w:t xml:space="preserve"> </w:t>
      </w:r>
      <w:r>
        <w:rPr>
          <w:rFonts w:ascii="Calibri" w:hAnsi="Calibri"/>
          <w:sz w:val="20"/>
          <w:szCs w:val="20"/>
        </w:rPr>
        <w:t>are announcing the Call for participants of the Regional Social Academy, which will be</w:t>
      </w:r>
      <w:r w:rsidR="00EC0C21">
        <w:rPr>
          <w:rFonts w:ascii="Calibri" w:hAnsi="Calibri"/>
          <w:sz w:val="20"/>
          <w:szCs w:val="20"/>
        </w:rPr>
        <w:t xml:space="preserve"> held in Belgrade, Serbia from </w:t>
      </w:r>
      <w:r w:rsidR="004E531F">
        <w:rPr>
          <w:rFonts w:ascii="Calibri" w:hAnsi="Calibri"/>
          <w:b/>
          <w:sz w:val="20"/>
          <w:szCs w:val="20"/>
        </w:rPr>
        <w:t>11</w:t>
      </w:r>
      <w:r w:rsidR="00EC0C21" w:rsidRPr="00EC0C21">
        <w:rPr>
          <w:rFonts w:ascii="Calibri" w:hAnsi="Calibri"/>
          <w:b/>
          <w:sz w:val="20"/>
          <w:szCs w:val="20"/>
          <w:vertAlign w:val="superscript"/>
        </w:rPr>
        <w:t>th</w:t>
      </w:r>
      <w:r w:rsidR="004E531F">
        <w:rPr>
          <w:rFonts w:ascii="Calibri" w:hAnsi="Calibri"/>
          <w:b/>
          <w:sz w:val="20"/>
          <w:szCs w:val="20"/>
        </w:rPr>
        <w:t xml:space="preserve"> to 15</w:t>
      </w:r>
      <w:r w:rsidR="00EC0C21" w:rsidRPr="00EC0C21">
        <w:rPr>
          <w:rFonts w:ascii="Calibri" w:hAnsi="Calibri"/>
          <w:b/>
          <w:sz w:val="20"/>
          <w:szCs w:val="20"/>
          <w:vertAlign w:val="superscript"/>
        </w:rPr>
        <w:t>th</w:t>
      </w:r>
      <w:r w:rsidR="004E531F">
        <w:rPr>
          <w:rFonts w:ascii="Calibri" w:hAnsi="Calibri"/>
          <w:b/>
          <w:sz w:val="20"/>
          <w:szCs w:val="20"/>
        </w:rPr>
        <w:t xml:space="preserve"> Dec</w:t>
      </w:r>
      <w:r w:rsidR="00EC0C21" w:rsidRPr="00EC0C21">
        <w:rPr>
          <w:rFonts w:ascii="Calibri" w:hAnsi="Calibri"/>
          <w:b/>
          <w:sz w:val="20"/>
          <w:szCs w:val="20"/>
        </w:rPr>
        <w:t xml:space="preserve">ember </w:t>
      </w:r>
      <w:r w:rsidR="004E531F">
        <w:rPr>
          <w:rFonts w:ascii="Calibri" w:hAnsi="Calibri"/>
          <w:b/>
          <w:sz w:val="20"/>
          <w:szCs w:val="20"/>
        </w:rPr>
        <w:t>2023</w:t>
      </w:r>
      <w:r w:rsidRPr="00EC0C21">
        <w:rPr>
          <w:rFonts w:ascii="Calibri" w:hAnsi="Calibri"/>
          <w:b/>
          <w:sz w:val="20"/>
          <w:szCs w:val="20"/>
        </w:rPr>
        <w:t>.</w:t>
      </w:r>
    </w:p>
    <w:p w:rsidR="00ED6783" w:rsidRDefault="00ED6783" w:rsidP="00ED6783">
      <w:pPr>
        <w:pStyle w:val="Normal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:rsidR="00ED6783" w:rsidRDefault="00364387" w:rsidP="00ED6783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364387">
        <w:rPr>
          <w:rFonts w:ascii="Calibri" w:hAnsi="Calibri"/>
          <w:b/>
          <w:sz w:val="20"/>
          <w:szCs w:val="20"/>
        </w:rPr>
        <w:t>THE FOCUS</w:t>
      </w:r>
    </w:p>
    <w:p w:rsidR="00364387" w:rsidRDefault="00364387" w:rsidP="00ED6783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364387" w:rsidRPr="00B81196" w:rsidRDefault="00364387" w:rsidP="00E47F3A">
      <w:pPr>
        <w:pStyle w:val="NormalWeb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B81196">
        <w:rPr>
          <w:rFonts w:asciiTheme="minorHAnsi" w:eastAsia="Calibri" w:hAnsiTheme="minorHAnsi" w:cstheme="minorHAnsi"/>
          <w:sz w:val="20"/>
          <w:szCs w:val="20"/>
        </w:rPr>
        <w:t xml:space="preserve">Academy offers participants a unique opportunity to benefit from a diversified training package, exploring </w:t>
      </w:r>
      <w:r w:rsidR="009623FE" w:rsidRPr="009623FE">
        <w:rPr>
          <w:rFonts w:asciiTheme="minorHAnsi" w:eastAsia="Calibri" w:hAnsiTheme="minorHAnsi" w:cstheme="minorHAnsi"/>
          <w:sz w:val="20"/>
          <w:szCs w:val="20"/>
        </w:rPr>
        <w:t>human rights based approach</w:t>
      </w:r>
      <w:r w:rsidR="009623FE">
        <w:rPr>
          <w:rFonts w:asciiTheme="minorHAnsi" w:eastAsia="Calibri" w:hAnsiTheme="minorHAnsi" w:cstheme="minorHAnsi"/>
          <w:sz w:val="20"/>
          <w:szCs w:val="20"/>
        </w:rPr>
        <w:t xml:space="preserve"> (HRBA) </w:t>
      </w:r>
      <w:r w:rsidRPr="00B81196">
        <w:rPr>
          <w:rFonts w:asciiTheme="minorHAnsi" w:eastAsia="Calibri" w:hAnsiTheme="minorHAnsi" w:cstheme="minorHAnsi"/>
          <w:sz w:val="20"/>
          <w:szCs w:val="20"/>
        </w:rPr>
        <w:t xml:space="preserve">in the region, linkages between </w:t>
      </w:r>
      <w:r w:rsidR="009623FE">
        <w:rPr>
          <w:rFonts w:asciiTheme="minorHAnsi" w:eastAsia="Calibri" w:hAnsiTheme="minorHAnsi" w:cstheme="minorHAnsi"/>
          <w:sz w:val="20"/>
          <w:szCs w:val="20"/>
        </w:rPr>
        <w:t>HRBA</w:t>
      </w:r>
      <w:r w:rsidRPr="00B81196">
        <w:rPr>
          <w:rFonts w:asciiTheme="minorHAnsi" w:eastAsia="Calibri" w:hAnsiTheme="minorHAnsi" w:cstheme="minorHAnsi"/>
          <w:sz w:val="20"/>
          <w:szCs w:val="20"/>
        </w:rPr>
        <w:t xml:space="preserve"> and social service delivery, and instruments and mechanisms for protecting </w:t>
      </w:r>
      <w:r w:rsidR="009623FE">
        <w:rPr>
          <w:rFonts w:asciiTheme="minorHAnsi" w:eastAsia="Calibri" w:hAnsiTheme="minorHAnsi" w:cstheme="minorHAnsi"/>
          <w:sz w:val="20"/>
          <w:szCs w:val="20"/>
        </w:rPr>
        <w:t xml:space="preserve">beneficiaries’ </w:t>
      </w:r>
      <w:r w:rsidRPr="00B81196">
        <w:rPr>
          <w:rFonts w:asciiTheme="minorHAnsi" w:eastAsia="Calibri" w:hAnsiTheme="minorHAnsi" w:cstheme="minorHAnsi"/>
          <w:sz w:val="20"/>
          <w:szCs w:val="20"/>
        </w:rPr>
        <w:t>rights. Participants will attend 4 day tailor-made training consisted of different learning methodologies including lectures, workshops,</w:t>
      </w:r>
      <w:r w:rsidR="009623FE">
        <w:rPr>
          <w:rFonts w:asciiTheme="minorHAnsi" w:eastAsia="Calibri" w:hAnsiTheme="minorHAnsi" w:cstheme="minorHAnsi"/>
          <w:sz w:val="20"/>
          <w:szCs w:val="20"/>
        </w:rPr>
        <w:t xml:space="preserve"> discussions and field visit</w:t>
      </w:r>
      <w:r w:rsidR="00B81196" w:rsidRPr="00B81196">
        <w:rPr>
          <w:rFonts w:asciiTheme="minorHAnsi" w:eastAsia="Calibri" w:hAnsiTheme="minorHAnsi" w:cstheme="minorHAnsi"/>
          <w:sz w:val="20"/>
          <w:szCs w:val="20"/>
        </w:rPr>
        <w:t xml:space="preserve">. </w:t>
      </w:r>
      <w:r w:rsidRPr="00B81196">
        <w:rPr>
          <w:rFonts w:asciiTheme="minorHAnsi" w:eastAsia="Calibri" w:hAnsiTheme="minorHAnsi" w:cstheme="minorHAnsi"/>
          <w:sz w:val="20"/>
          <w:szCs w:val="20"/>
        </w:rPr>
        <w:t xml:space="preserve">The Academy program will enable further improvements and optimization to the needs, interests and constraints of the </w:t>
      </w:r>
      <w:r w:rsidR="00B81196" w:rsidRPr="00B81196">
        <w:rPr>
          <w:rFonts w:asciiTheme="minorHAnsi" w:eastAsia="Calibri" w:hAnsiTheme="minorHAnsi" w:cstheme="minorHAnsi"/>
          <w:sz w:val="20"/>
          <w:szCs w:val="20"/>
        </w:rPr>
        <w:t>participants</w:t>
      </w:r>
      <w:r w:rsidRPr="00B81196">
        <w:rPr>
          <w:rFonts w:asciiTheme="minorHAnsi" w:eastAsia="Calibri" w:hAnsiTheme="minorHAnsi" w:cstheme="minorHAnsi"/>
          <w:sz w:val="20"/>
          <w:szCs w:val="20"/>
        </w:rPr>
        <w:t xml:space="preserve"> and their institutional and organizational environments.</w:t>
      </w:r>
    </w:p>
    <w:p w:rsidR="00B81196" w:rsidRPr="00E47F3A" w:rsidRDefault="00B81196" w:rsidP="00E47F3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  <w:r w:rsidRPr="00E47F3A">
        <w:rPr>
          <w:rFonts w:eastAsia="Times New Roman" w:cstheme="minorHAnsi"/>
          <w:bCs/>
          <w:sz w:val="20"/>
          <w:szCs w:val="20"/>
          <w:bdr w:val="none" w:sz="0" w:space="0" w:color="auto" w:frame="1"/>
        </w:rPr>
        <w:t>Through a series of lectures and practical workshops students of the Academy will have a chance to</w:t>
      </w:r>
      <w:r w:rsidR="002E67C3">
        <w:rPr>
          <w:rFonts w:eastAsia="Times New Roman" w:cstheme="minorHAnsi"/>
          <w:bCs/>
          <w:sz w:val="20"/>
          <w:szCs w:val="20"/>
          <w:bdr w:val="none" w:sz="0" w:space="0" w:color="auto" w:frame="1"/>
        </w:rPr>
        <w:t xml:space="preserve"> learn</w:t>
      </w:r>
      <w:r w:rsidRPr="00E47F3A">
        <w:rPr>
          <w:rFonts w:eastAsia="Times New Roman" w:cstheme="minorHAnsi"/>
          <w:bCs/>
          <w:sz w:val="20"/>
          <w:szCs w:val="20"/>
          <w:bdr w:val="none" w:sz="0" w:space="0" w:color="auto" w:frame="1"/>
        </w:rPr>
        <w:t>:</w:t>
      </w:r>
    </w:p>
    <w:p w:rsidR="00125D4B" w:rsidRPr="00125D4B" w:rsidRDefault="00125D4B" w:rsidP="00125D4B">
      <w:pPr>
        <w:pStyle w:val="ListParagraph"/>
        <w:numPr>
          <w:ilvl w:val="0"/>
          <w:numId w:val="25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25D4B">
        <w:rPr>
          <w:rFonts w:asciiTheme="minorHAnsi" w:hAnsiTheme="minorHAnsi" w:cstheme="minorHAnsi"/>
          <w:sz w:val="20"/>
          <w:szCs w:val="20"/>
        </w:rPr>
        <w:t>How to combine the HRBA with gender mainstreaming in the ser</w:t>
      </w:r>
      <w:r w:rsidR="002E67C3">
        <w:rPr>
          <w:rFonts w:asciiTheme="minorHAnsi" w:hAnsiTheme="minorHAnsi" w:cstheme="minorHAnsi"/>
          <w:sz w:val="20"/>
          <w:szCs w:val="20"/>
        </w:rPr>
        <w:t>vice provision/advocacy actions;</w:t>
      </w:r>
    </w:p>
    <w:p w:rsidR="00125D4B" w:rsidRPr="00125D4B" w:rsidRDefault="00125D4B" w:rsidP="00125D4B">
      <w:pPr>
        <w:pStyle w:val="ListParagraph"/>
        <w:numPr>
          <w:ilvl w:val="0"/>
          <w:numId w:val="25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25D4B">
        <w:rPr>
          <w:rFonts w:asciiTheme="minorHAnsi" w:hAnsiTheme="minorHAnsi" w:cstheme="minorHAnsi"/>
          <w:sz w:val="20"/>
          <w:szCs w:val="20"/>
        </w:rPr>
        <w:t>Analyse the current human rights protection and service delivery and compare it with target group needs, identifying gaps, ensure lessons learned from the countries in the region and EU;</w:t>
      </w:r>
    </w:p>
    <w:p w:rsidR="00125D4B" w:rsidRPr="00125D4B" w:rsidRDefault="00125D4B" w:rsidP="00125D4B">
      <w:pPr>
        <w:pStyle w:val="ListParagraph"/>
        <w:numPr>
          <w:ilvl w:val="0"/>
          <w:numId w:val="25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25D4B">
        <w:rPr>
          <w:rFonts w:asciiTheme="minorHAnsi" w:hAnsiTheme="minorHAnsi" w:cstheme="minorHAnsi"/>
          <w:sz w:val="20"/>
          <w:szCs w:val="20"/>
        </w:rPr>
        <w:t xml:space="preserve">Promotion of HRBA at all levels - strengthening the trust of vulnerable groups in civil/public sector and role of institutions in addressing obligations to protect, </w:t>
      </w:r>
      <w:r w:rsidR="002E67C3">
        <w:rPr>
          <w:rFonts w:asciiTheme="minorHAnsi" w:hAnsiTheme="minorHAnsi" w:cstheme="minorHAnsi"/>
          <w:sz w:val="20"/>
          <w:szCs w:val="20"/>
        </w:rPr>
        <w:t>respect and fulfil human rights;</w:t>
      </w:r>
    </w:p>
    <w:p w:rsidR="00B81196" w:rsidRPr="00125D4B" w:rsidRDefault="00B81196" w:rsidP="00125D4B">
      <w:pPr>
        <w:pStyle w:val="ListParagraph"/>
        <w:numPr>
          <w:ilvl w:val="0"/>
          <w:numId w:val="25"/>
        </w:numPr>
        <w:shd w:val="clear" w:color="auto" w:fill="FFFFFF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Take part in drafting</w:t>
      </w:r>
      <w:r w:rsidRPr="00B81196">
        <w:rPr>
          <w:rFonts w:asciiTheme="minorHAnsi" w:hAnsiTheme="minorHAnsi" w:cstheme="minorHAnsi"/>
          <w:sz w:val="20"/>
          <w:szCs w:val="20"/>
        </w:rPr>
        <w:t xml:space="preserve"> recommendation</w:t>
      </w:r>
      <w:r>
        <w:rPr>
          <w:rFonts w:asciiTheme="minorHAnsi" w:hAnsiTheme="minorHAnsi" w:cstheme="minorHAnsi"/>
          <w:sz w:val="20"/>
          <w:szCs w:val="20"/>
        </w:rPr>
        <w:t xml:space="preserve">s for the improvement current policy framework </w:t>
      </w:r>
      <w:r w:rsidR="00125D4B" w:rsidRPr="00125D4B">
        <w:rPr>
          <w:rFonts w:asciiTheme="minorHAnsi" w:hAnsiTheme="minorHAnsi" w:cstheme="minorHAnsi"/>
          <w:sz w:val="20"/>
          <w:szCs w:val="20"/>
        </w:rPr>
        <w:t xml:space="preserve">on </w:t>
      </w:r>
      <w:r w:rsidR="002E67C3">
        <w:rPr>
          <w:rFonts w:asciiTheme="minorHAnsi" w:hAnsiTheme="minorHAnsi" w:cstheme="minorHAnsi"/>
          <w:sz w:val="20"/>
          <w:szCs w:val="20"/>
        </w:rPr>
        <w:t>human rights and discrimination;</w:t>
      </w:r>
    </w:p>
    <w:p w:rsidR="00B30B9C" w:rsidRPr="00B30B9C" w:rsidRDefault="00B81196" w:rsidP="00B30B9C">
      <w:pPr>
        <w:pStyle w:val="ListParagraph"/>
        <w:numPr>
          <w:ilvl w:val="0"/>
          <w:numId w:val="25"/>
        </w:numPr>
        <w:shd w:val="clear" w:color="auto" w:fill="FFFFFF"/>
        <w:jc w:val="both"/>
        <w:textAlignment w:val="baseline"/>
        <w:rPr>
          <w:rFonts w:ascii="Calibri" w:hAnsi="Calibr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Become part of regional </w:t>
      </w:r>
      <w:r w:rsidRPr="00B81196">
        <w:rPr>
          <w:rFonts w:asciiTheme="minorHAnsi" w:hAnsiTheme="minorHAnsi" w:cstheme="minorHAnsi"/>
          <w:sz w:val="20"/>
          <w:szCs w:val="20"/>
        </w:rPr>
        <w:t>community of stakeholders</w:t>
      </w:r>
      <w:r>
        <w:rPr>
          <w:rFonts w:asciiTheme="minorHAnsi" w:hAnsiTheme="minorHAnsi" w:cstheme="minorHAnsi"/>
          <w:sz w:val="20"/>
          <w:szCs w:val="20"/>
        </w:rPr>
        <w:t xml:space="preserve"> around IRIS Network.</w:t>
      </w:r>
      <w:r w:rsidRPr="00B8119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47F3A" w:rsidRDefault="00E47F3A" w:rsidP="00B81196">
      <w:pPr>
        <w:shd w:val="clear" w:color="auto" w:fill="FFFFFF"/>
        <w:jc w:val="both"/>
        <w:textAlignment w:val="baseline"/>
        <w:rPr>
          <w:rFonts w:ascii="Calibri" w:hAnsi="Calibri"/>
          <w:b/>
          <w:sz w:val="20"/>
          <w:szCs w:val="20"/>
        </w:rPr>
      </w:pPr>
    </w:p>
    <w:p w:rsidR="00364387" w:rsidRDefault="00364387" w:rsidP="00B81196">
      <w:pPr>
        <w:shd w:val="clear" w:color="auto" w:fill="FFFFFF"/>
        <w:jc w:val="both"/>
        <w:textAlignment w:val="baseline"/>
        <w:rPr>
          <w:rFonts w:ascii="Calibri" w:hAnsi="Calibri"/>
          <w:b/>
          <w:sz w:val="20"/>
          <w:szCs w:val="20"/>
        </w:rPr>
      </w:pPr>
      <w:r w:rsidRPr="00B81196">
        <w:rPr>
          <w:rFonts w:ascii="Calibri" w:hAnsi="Calibri"/>
          <w:b/>
          <w:sz w:val="20"/>
          <w:szCs w:val="20"/>
        </w:rPr>
        <w:t>ELIGIBILITY OF THE PARICIPANTS</w:t>
      </w:r>
    </w:p>
    <w:p w:rsidR="00E47F3A" w:rsidRPr="00E47F3A" w:rsidRDefault="00E47F3A" w:rsidP="00E47F3A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/>
          <w:sz w:val="20"/>
          <w:szCs w:val="20"/>
        </w:rPr>
      </w:pPr>
      <w:r w:rsidRPr="00E47F3A">
        <w:rPr>
          <w:rFonts w:ascii="Calibri" w:hAnsi="Calibri"/>
          <w:sz w:val="20"/>
          <w:szCs w:val="20"/>
        </w:rPr>
        <w:t>Ideal participant should:</w:t>
      </w:r>
    </w:p>
    <w:p w:rsidR="00E47F3A" w:rsidRPr="00E47F3A" w:rsidRDefault="00E47F3A" w:rsidP="00E47F3A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/>
          <w:sz w:val="20"/>
          <w:szCs w:val="20"/>
        </w:rPr>
      </w:pPr>
      <w:r w:rsidRPr="00E47F3A">
        <w:rPr>
          <w:rFonts w:ascii="Calibri" w:hAnsi="Calibri"/>
          <w:b/>
          <w:bCs/>
          <w:sz w:val="20"/>
          <w:szCs w:val="20"/>
        </w:rPr>
        <w:t>Be mid-career professionals</w:t>
      </w:r>
      <w:r w:rsidR="00FA0A5B">
        <w:rPr>
          <w:rFonts w:ascii="Calibri" w:hAnsi="Calibri"/>
          <w:sz w:val="20"/>
          <w:szCs w:val="20"/>
        </w:rPr>
        <w:t> (at least 3</w:t>
      </w:r>
      <w:r w:rsidRPr="00E47F3A">
        <w:rPr>
          <w:rFonts w:ascii="Calibri" w:hAnsi="Calibri"/>
          <w:sz w:val="20"/>
          <w:szCs w:val="20"/>
        </w:rPr>
        <w:t xml:space="preserve"> years of engagement) from one of the following sectors:  (i)Civil Society Organizations representatives active in protection and  social service delivery, (ii) Think thanks, researcher and academics working on </w:t>
      </w:r>
      <w:r w:rsidR="002E67C3">
        <w:rPr>
          <w:rFonts w:ascii="Calibri" w:hAnsi="Calibri"/>
          <w:sz w:val="20"/>
          <w:szCs w:val="20"/>
        </w:rPr>
        <w:t>social and welfare issues</w:t>
      </w:r>
      <w:r w:rsidRPr="00E47F3A">
        <w:rPr>
          <w:rFonts w:ascii="Calibri" w:hAnsi="Calibri"/>
          <w:sz w:val="20"/>
          <w:szCs w:val="20"/>
        </w:rPr>
        <w:t xml:space="preserve">, (iii)Government bodies, institutions and agencies involved in </w:t>
      </w:r>
      <w:r w:rsidR="002E67C3">
        <w:rPr>
          <w:rFonts w:ascii="Calibri" w:hAnsi="Calibri"/>
          <w:sz w:val="20"/>
          <w:szCs w:val="20"/>
        </w:rPr>
        <w:t>social protection</w:t>
      </w:r>
      <w:r w:rsidRPr="00E47F3A">
        <w:rPr>
          <w:rFonts w:ascii="Calibri" w:hAnsi="Calibri"/>
          <w:sz w:val="20"/>
          <w:szCs w:val="20"/>
        </w:rPr>
        <w:t>,</w:t>
      </w:r>
    </w:p>
    <w:p w:rsidR="00E47F3A" w:rsidRPr="00E47F3A" w:rsidRDefault="00E47F3A" w:rsidP="00E47F3A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/>
          <w:sz w:val="20"/>
          <w:szCs w:val="20"/>
        </w:rPr>
      </w:pPr>
      <w:r w:rsidRPr="00E47F3A">
        <w:rPr>
          <w:rFonts w:ascii="Calibri" w:hAnsi="Calibri"/>
          <w:b/>
          <w:sz w:val="20"/>
          <w:szCs w:val="20"/>
        </w:rPr>
        <w:t>Be at an inflection point</w:t>
      </w:r>
      <w:r w:rsidRPr="00E47F3A">
        <w:rPr>
          <w:rFonts w:ascii="Calibri" w:hAnsi="Calibri"/>
          <w:sz w:val="20"/>
          <w:szCs w:val="20"/>
        </w:rPr>
        <w:t xml:space="preserve">. Ready or expected to scale-up their projects, take up new challenges or positions or jump-start new ventures. Ideal candidate goals are aligned with IRIS network principles and he/she is willing to engage in promotion of the networks goals. </w:t>
      </w:r>
    </w:p>
    <w:p w:rsidR="00E47F3A" w:rsidRPr="00E47F3A" w:rsidRDefault="00E47F3A" w:rsidP="00E47F3A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/>
          <w:sz w:val="20"/>
          <w:szCs w:val="20"/>
        </w:rPr>
      </w:pPr>
      <w:r w:rsidRPr="00E47F3A">
        <w:rPr>
          <w:rFonts w:ascii="Calibri" w:hAnsi="Calibri"/>
          <w:b/>
          <w:sz w:val="20"/>
          <w:szCs w:val="20"/>
        </w:rPr>
        <w:t>Be caring for the social good</w:t>
      </w:r>
      <w:r w:rsidRPr="00E47F3A">
        <w:rPr>
          <w:rFonts w:ascii="Calibri" w:hAnsi="Calibri"/>
          <w:sz w:val="20"/>
          <w:szCs w:val="20"/>
        </w:rPr>
        <w:t>. We want candidates focused not solely on their careers and personal success but rather people who see their success and positions as leverages to make contributions to society and to have a broader impact. Participants</w:t>
      </w:r>
      <w:r w:rsidRPr="00E47F3A">
        <w:rPr>
          <w:rFonts w:ascii="Calibri" w:hAnsi="Calibri"/>
          <w:sz w:val="20"/>
          <w:szCs w:val="20"/>
          <w:lang w:val="en-GB"/>
        </w:rPr>
        <w:t xml:space="preserve"> will be obliged to organise follow-up seminar/lectures </w:t>
      </w:r>
      <w:r w:rsidR="00125D4B">
        <w:rPr>
          <w:rFonts w:ascii="Calibri" w:hAnsi="Calibri"/>
          <w:sz w:val="20"/>
          <w:szCs w:val="20"/>
          <w:lang w:val="en-GB"/>
        </w:rPr>
        <w:t>take part in the Balkan caravan organized by IRIS Network</w:t>
      </w:r>
      <w:r w:rsidRPr="00E47F3A">
        <w:rPr>
          <w:rFonts w:ascii="Calibri" w:hAnsi="Calibri"/>
          <w:sz w:val="20"/>
          <w:szCs w:val="20"/>
          <w:lang w:val="en-GB"/>
        </w:rPr>
        <w:t>.</w:t>
      </w:r>
    </w:p>
    <w:p w:rsidR="00E47F3A" w:rsidRPr="00E47F3A" w:rsidRDefault="00E47F3A" w:rsidP="00E47F3A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textAlignment w:val="baseline"/>
        <w:rPr>
          <w:rFonts w:ascii="Calibri" w:hAnsi="Calibri"/>
          <w:sz w:val="20"/>
          <w:szCs w:val="20"/>
        </w:rPr>
      </w:pPr>
      <w:r w:rsidRPr="00E47F3A">
        <w:rPr>
          <w:rFonts w:ascii="Calibri" w:hAnsi="Calibri"/>
          <w:b/>
          <w:sz w:val="20"/>
          <w:szCs w:val="20"/>
        </w:rPr>
        <w:t>Have leadership potential</w:t>
      </w:r>
      <w:r w:rsidRPr="00E47F3A">
        <w:rPr>
          <w:rFonts w:ascii="Calibri" w:hAnsi="Calibri"/>
          <w:sz w:val="20"/>
          <w:szCs w:val="20"/>
        </w:rPr>
        <w:t>. We look for talented people who also have passion and a track record of starting new initiatives and ventures, organizing and engaging people. Candidates must indicate in which field of service delivery they need additional learning/skills and the reason for that.</w:t>
      </w:r>
    </w:p>
    <w:p w:rsidR="00E47F3A" w:rsidRDefault="00DB723D" w:rsidP="00EC0C21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/>
          <w:b/>
          <w:sz w:val="20"/>
          <w:szCs w:val="20"/>
        </w:rPr>
      </w:pPr>
      <w:r w:rsidRPr="00DB723D">
        <w:rPr>
          <w:rFonts w:ascii="Calibri" w:hAnsi="Calibri"/>
          <w:sz w:val="20"/>
          <w:szCs w:val="20"/>
        </w:rPr>
        <w:t>The Academy will be offered in English</w:t>
      </w:r>
      <w:r>
        <w:rPr>
          <w:rFonts w:ascii="Calibri" w:hAnsi="Calibri"/>
          <w:sz w:val="20"/>
          <w:szCs w:val="20"/>
        </w:rPr>
        <w:t xml:space="preserve">. </w:t>
      </w:r>
      <w:r w:rsidRPr="008F7852">
        <w:rPr>
          <w:rFonts w:ascii="Calibri" w:hAnsi="Calibri"/>
          <w:b/>
          <w:sz w:val="20"/>
          <w:szCs w:val="20"/>
        </w:rPr>
        <w:t xml:space="preserve">Excellent command and understanding of the English language is precondition to the application. </w:t>
      </w:r>
    </w:p>
    <w:p w:rsidR="00EC0C21" w:rsidRPr="00B81196" w:rsidRDefault="00EC0C21" w:rsidP="00EC0C21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/>
          <w:b/>
          <w:sz w:val="20"/>
          <w:szCs w:val="20"/>
        </w:rPr>
      </w:pPr>
    </w:p>
    <w:p w:rsidR="00364387" w:rsidRDefault="00364387" w:rsidP="00ED6783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364387">
        <w:rPr>
          <w:rFonts w:ascii="Calibri" w:hAnsi="Calibri"/>
          <w:b/>
          <w:sz w:val="20"/>
          <w:szCs w:val="20"/>
        </w:rPr>
        <w:t>APPLICATION PROCEDURE</w:t>
      </w:r>
    </w:p>
    <w:p w:rsidR="00E47F3A" w:rsidRDefault="00E47F3A" w:rsidP="00ED6783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E47F3A" w:rsidRDefault="00E47F3A" w:rsidP="00E47F3A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/>
          <w:sz w:val="20"/>
          <w:szCs w:val="20"/>
        </w:rPr>
      </w:pPr>
      <w:r w:rsidRPr="00136D22">
        <w:rPr>
          <w:rFonts w:ascii="Calibri" w:hAnsi="Calibri"/>
          <w:sz w:val="20"/>
          <w:szCs w:val="20"/>
        </w:rPr>
        <w:t xml:space="preserve">In order to apply, </w:t>
      </w:r>
      <w:r w:rsidRPr="00136D22">
        <w:rPr>
          <w:rFonts w:ascii="Calibri" w:hAnsi="Calibri"/>
          <w:b/>
          <w:sz w:val="20"/>
          <w:szCs w:val="20"/>
          <w:u w:val="single"/>
        </w:rPr>
        <w:t xml:space="preserve">all </w:t>
      </w:r>
      <w:r w:rsidR="00EC0C21" w:rsidRPr="00136D22">
        <w:rPr>
          <w:rFonts w:ascii="Calibri" w:hAnsi="Calibri"/>
          <w:b/>
          <w:sz w:val="20"/>
          <w:szCs w:val="20"/>
          <w:u w:val="single"/>
        </w:rPr>
        <w:t>applicants</w:t>
      </w:r>
      <w:r w:rsidRPr="00136D22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136D22" w:rsidRPr="00136D22">
        <w:rPr>
          <w:rFonts w:ascii="Calibri" w:hAnsi="Calibri"/>
          <w:b/>
          <w:sz w:val="20"/>
          <w:szCs w:val="20"/>
          <w:u w:val="single"/>
        </w:rPr>
        <w:t xml:space="preserve">fill the Application form </w:t>
      </w:r>
      <w:r w:rsidR="00DB4A73" w:rsidRPr="00136D22">
        <w:rPr>
          <w:rFonts w:ascii="Calibri" w:hAnsi="Calibri"/>
          <w:b/>
          <w:sz w:val="20"/>
          <w:szCs w:val="20"/>
          <w:u w:val="single"/>
        </w:rPr>
        <w:t>in English,</w:t>
      </w:r>
      <w:r w:rsidRPr="00136D22">
        <w:rPr>
          <w:rFonts w:ascii="Calibri" w:hAnsi="Calibri"/>
          <w:sz w:val="20"/>
          <w:szCs w:val="20"/>
        </w:rPr>
        <w:t xml:space="preserve"> </w:t>
      </w:r>
      <w:r w:rsidR="00136D22" w:rsidRPr="00136D22">
        <w:rPr>
          <w:rFonts w:ascii="Calibri" w:hAnsi="Calibri"/>
          <w:sz w:val="20"/>
          <w:szCs w:val="20"/>
        </w:rPr>
        <w:t xml:space="preserve">link to the form is </w:t>
      </w:r>
      <w:hyperlink r:id="rId8" w:history="1">
        <w:r w:rsidR="006E090E" w:rsidRPr="007C738B">
          <w:rPr>
            <w:rStyle w:val="Hyperlink"/>
            <w:rFonts w:ascii="Calibri" w:hAnsi="Calibri"/>
            <w:sz w:val="20"/>
            <w:szCs w:val="20"/>
          </w:rPr>
          <w:t>https://docs.google.</w:t>
        </w:r>
        <w:r w:rsidR="006E090E" w:rsidRPr="007C738B">
          <w:rPr>
            <w:rStyle w:val="Hyperlink"/>
            <w:rFonts w:ascii="Calibri" w:hAnsi="Calibri"/>
            <w:sz w:val="20"/>
            <w:szCs w:val="20"/>
          </w:rPr>
          <w:t>c</w:t>
        </w:r>
        <w:r w:rsidR="006E090E" w:rsidRPr="007C738B">
          <w:rPr>
            <w:rStyle w:val="Hyperlink"/>
            <w:rFonts w:ascii="Calibri" w:hAnsi="Calibri"/>
            <w:sz w:val="20"/>
            <w:szCs w:val="20"/>
          </w:rPr>
          <w:t>om/forms/d/e/1FAIpQLSelJi5IGekrvisXwEjEh1yWZYzqmb5P-q0_2jQsuNLYKthS8w/vie</w:t>
        </w:r>
        <w:r w:rsidR="006E090E" w:rsidRPr="007C738B">
          <w:rPr>
            <w:rStyle w:val="Hyperlink"/>
            <w:rFonts w:ascii="Calibri" w:hAnsi="Calibri"/>
            <w:sz w:val="20"/>
            <w:szCs w:val="20"/>
          </w:rPr>
          <w:t>w</w:t>
        </w:r>
        <w:r w:rsidR="006E090E" w:rsidRPr="007C738B">
          <w:rPr>
            <w:rStyle w:val="Hyperlink"/>
            <w:rFonts w:ascii="Calibri" w:hAnsi="Calibri"/>
            <w:sz w:val="20"/>
            <w:szCs w:val="20"/>
          </w:rPr>
          <w:t>fo</w:t>
        </w:r>
        <w:bookmarkStart w:id="0" w:name="_GoBack"/>
        <w:bookmarkEnd w:id="0"/>
        <w:r w:rsidR="006E090E" w:rsidRPr="007C738B">
          <w:rPr>
            <w:rStyle w:val="Hyperlink"/>
            <w:rFonts w:ascii="Calibri" w:hAnsi="Calibri"/>
            <w:sz w:val="20"/>
            <w:szCs w:val="20"/>
          </w:rPr>
          <w:t>r</w:t>
        </w:r>
        <w:r w:rsidR="006E090E" w:rsidRPr="007C738B">
          <w:rPr>
            <w:rStyle w:val="Hyperlink"/>
            <w:rFonts w:ascii="Calibri" w:hAnsi="Calibri"/>
            <w:sz w:val="20"/>
            <w:szCs w:val="20"/>
          </w:rPr>
          <w:t>m</w:t>
        </w:r>
      </w:hyperlink>
      <w:r w:rsidR="006E090E">
        <w:rPr>
          <w:rFonts w:ascii="Calibri" w:hAnsi="Calibri"/>
          <w:sz w:val="20"/>
          <w:szCs w:val="20"/>
        </w:rPr>
        <w:t xml:space="preserve"> </w:t>
      </w:r>
      <w:r w:rsidR="00136D22">
        <w:rPr>
          <w:rFonts w:ascii="Calibri" w:hAnsi="Calibri"/>
          <w:sz w:val="20"/>
          <w:szCs w:val="20"/>
        </w:rPr>
        <w:t xml:space="preserve">. </w:t>
      </w:r>
      <w:r w:rsidRPr="00136D22">
        <w:rPr>
          <w:rFonts w:ascii="Calibri" w:hAnsi="Calibri"/>
          <w:sz w:val="20"/>
          <w:szCs w:val="20"/>
        </w:rPr>
        <w:t xml:space="preserve">Based on Call criteria and submitted applications, </w:t>
      </w:r>
      <w:r w:rsidR="00DB723D" w:rsidRPr="00136D22">
        <w:rPr>
          <w:rFonts w:ascii="Calibri" w:hAnsi="Calibri"/>
          <w:sz w:val="20"/>
          <w:szCs w:val="20"/>
        </w:rPr>
        <w:t xml:space="preserve">in total </w:t>
      </w:r>
      <w:r w:rsidR="00125D4B" w:rsidRPr="00136D22">
        <w:rPr>
          <w:rFonts w:ascii="Calibri" w:hAnsi="Calibri"/>
          <w:sz w:val="20"/>
          <w:szCs w:val="20"/>
        </w:rPr>
        <w:t>30</w:t>
      </w:r>
      <w:r w:rsidRPr="00136D22">
        <w:rPr>
          <w:rFonts w:ascii="Calibri" w:hAnsi="Calibri"/>
          <w:sz w:val="20"/>
          <w:szCs w:val="20"/>
        </w:rPr>
        <w:t xml:space="preserve"> part</w:t>
      </w:r>
      <w:r w:rsidR="00125D4B" w:rsidRPr="00136D22">
        <w:rPr>
          <w:rFonts w:ascii="Calibri" w:hAnsi="Calibri"/>
          <w:sz w:val="20"/>
          <w:szCs w:val="20"/>
        </w:rPr>
        <w:t xml:space="preserve">icipants will be selected from </w:t>
      </w:r>
      <w:r w:rsidRPr="00136D22">
        <w:rPr>
          <w:rFonts w:ascii="Calibri" w:hAnsi="Calibri"/>
          <w:sz w:val="20"/>
          <w:szCs w:val="20"/>
        </w:rPr>
        <w:t>Albania, Bosnia and Herzegovina</w:t>
      </w:r>
      <w:r w:rsidRPr="00E47F3A">
        <w:rPr>
          <w:rFonts w:ascii="Calibri" w:hAnsi="Calibri"/>
          <w:sz w:val="20"/>
          <w:szCs w:val="20"/>
        </w:rPr>
        <w:t xml:space="preserve">, </w:t>
      </w:r>
      <w:r w:rsidR="00125D4B">
        <w:rPr>
          <w:rFonts w:ascii="Calibri" w:hAnsi="Calibri"/>
          <w:sz w:val="20"/>
          <w:szCs w:val="20"/>
        </w:rPr>
        <w:t>Kosovo*, North Macedonia</w:t>
      </w:r>
      <w:r w:rsidRPr="00E47F3A">
        <w:rPr>
          <w:rFonts w:ascii="Calibri" w:hAnsi="Calibri"/>
          <w:sz w:val="20"/>
          <w:szCs w:val="20"/>
        </w:rPr>
        <w:t>, Monteneg</w:t>
      </w:r>
      <w:r w:rsidR="00125D4B">
        <w:rPr>
          <w:rFonts w:ascii="Calibri" w:hAnsi="Calibri"/>
          <w:sz w:val="20"/>
          <w:szCs w:val="20"/>
        </w:rPr>
        <w:t>ro and Serbia</w:t>
      </w:r>
      <w:r w:rsidRPr="00E47F3A">
        <w:rPr>
          <w:rFonts w:ascii="Calibri" w:hAnsi="Calibri"/>
          <w:sz w:val="20"/>
          <w:szCs w:val="20"/>
        </w:rPr>
        <w:t xml:space="preserve">. </w:t>
      </w:r>
    </w:p>
    <w:p w:rsidR="00E47F3A" w:rsidRPr="00EC0C21" w:rsidRDefault="00E47F3A" w:rsidP="00E47F3A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/>
          <w:b/>
          <w:sz w:val="20"/>
          <w:szCs w:val="20"/>
          <w:u w:val="single"/>
        </w:rPr>
      </w:pPr>
      <w:r w:rsidRPr="00EC0C21">
        <w:rPr>
          <w:rFonts w:ascii="Calibri" w:hAnsi="Calibri"/>
          <w:b/>
          <w:sz w:val="20"/>
          <w:szCs w:val="20"/>
          <w:u w:val="single"/>
        </w:rPr>
        <w:t xml:space="preserve">Deadline for application is </w:t>
      </w:r>
      <w:r w:rsidR="00B30B9C">
        <w:rPr>
          <w:rFonts w:ascii="Calibri" w:hAnsi="Calibri"/>
          <w:b/>
          <w:sz w:val="20"/>
          <w:szCs w:val="20"/>
          <w:u w:val="single"/>
        </w:rPr>
        <w:t>30</w:t>
      </w:r>
      <w:r w:rsidR="00125D4B">
        <w:rPr>
          <w:rFonts w:ascii="Calibri" w:hAnsi="Calibri"/>
          <w:b/>
          <w:sz w:val="20"/>
          <w:szCs w:val="20"/>
          <w:u w:val="single"/>
          <w:vertAlign w:val="superscript"/>
        </w:rPr>
        <w:t>th</w:t>
      </w:r>
      <w:r w:rsidR="00B30B9C">
        <w:rPr>
          <w:rFonts w:ascii="Calibri" w:hAnsi="Calibri"/>
          <w:b/>
          <w:sz w:val="20"/>
          <w:szCs w:val="20"/>
          <w:u w:val="single"/>
        </w:rPr>
        <w:t xml:space="preserve"> Nove</w:t>
      </w:r>
      <w:r w:rsidR="00125D4B">
        <w:rPr>
          <w:rFonts w:ascii="Calibri" w:hAnsi="Calibri"/>
          <w:b/>
          <w:sz w:val="20"/>
          <w:szCs w:val="20"/>
          <w:u w:val="single"/>
        </w:rPr>
        <w:t>mb</w:t>
      </w:r>
      <w:r w:rsidR="00EC0C21" w:rsidRPr="00EC0C21">
        <w:rPr>
          <w:rFonts w:ascii="Calibri" w:hAnsi="Calibri"/>
          <w:b/>
          <w:sz w:val="20"/>
          <w:szCs w:val="20"/>
          <w:u w:val="single"/>
        </w:rPr>
        <w:t>er 20</w:t>
      </w:r>
      <w:r w:rsidR="00125D4B">
        <w:rPr>
          <w:rFonts w:ascii="Calibri" w:hAnsi="Calibri"/>
          <w:b/>
          <w:sz w:val="20"/>
          <w:szCs w:val="20"/>
          <w:u w:val="single"/>
        </w:rPr>
        <w:t>23 at 12.00 (noon).</w:t>
      </w:r>
    </w:p>
    <w:p w:rsidR="0045626E" w:rsidRPr="00DB723D" w:rsidRDefault="0045626E" w:rsidP="00E47F3A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/>
          <w:b/>
          <w:sz w:val="20"/>
          <w:szCs w:val="20"/>
        </w:rPr>
      </w:pPr>
    </w:p>
    <w:p w:rsidR="0045626E" w:rsidRDefault="00E47F3A" w:rsidP="00E47F3A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/>
          <w:sz w:val="20"/>
          <w:szCs w:val="20"/>
        </w:rPr>
      </w:pPr>
      <w:r w:rsidRPr="00E47F3A">
        <w:rPr>
          <w:rFonts w:ascii="Calibri" w:hAnsi="Calibri"/>
          <w:sz w:val="20"/>
          <w:szCs w:val="20"/>
        </w:rPr>
        <w:t xml:space="preserve">Final participant list </w:t>
      </w:r>
      <w:r w:rsidRPr="00DB723D">
        <w:rPr>
          <w:rFonts w:ascii="Calibri" w:hAnsi="Calibri"/>
          <w:b/>
          <w:sz w:val="20"/>
          <w:szCs w:val="20"/>
        </w:rPr>
        <w:t xml:space="preserve">will be announced on the IRIS Network web site no later than </w:t>
      </w:r>
      <w:r w:rsidR="00125D4B">
        <w:rPr>
          <w:rFonts w:ascii="Calibri" w:hAnsi="Calibri"/>
          <w:b/>
          <w:sz w:val="20"/>
          <w:szCs w:val="20"/>
        </w:rPr>
        <w:t>5</w:t>
      </w:r>
      <w:r w:rsidRPr="00DB723D">
        <w:rPr>
          <w:rFonts w:ascii="Calibri" w:hAnsi="Calibri"/>
          <w:b/>
          <w:sz w:val="20"/>
          <w:szCs w:val="20"/>
        </w:rPr>
        <w:t xml:space="preserve"> days upon</w:t>
      </w:r>
      <w:r>
        <w:rPr>
          <w:rFonts w:ascii="Calibri" w:hAnsi="Calibri"/>
          <w:sz w:val="20"/>
          <w:szCs w:val="20"/>
        </w:rPr>
        <w:t xml:space="preserve"> the closing of the Call for Applicants.</w:t>
      </w:r>
    </w:p>
    <w:p w:rsidR="00E47F3A" w:rsidRPr="00E47F3A" w:rsidRDefault="00E47F3A" w:rsidP="00E47F3A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E47F3A" w:rsidRDefault="0045626E" w:rsidP="00E47F3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L</w:t>
      </w:r>
      <w:r w:rsidR="00E47F3A">
        <w:rPr>
          <w:rFonts w:ascii="Calibri" w:hAnsi="Calibri"/>
          <w:sz w:val="20"/>
          <w:szCs w:val="20"/>
        </w:rPr>
        <w:t xml:space="preserve">ogistical information concerning the accommodation, transportation and other logistical issues will be </w:t>
      </w:r>
      <w:r w:rsidR="00E47F3A" w:rsidRPr="00234261">
        <w:rPr>
          <w:rFonts w:ascii="Calibri" w:hAnsi="Calibri"/>
          <w:sz w:val="20"/>
          <w:szCs w:val="20"/>
        </w:rPr>
        <w:t xml:space="preserve">subsequently </w:t>
      </w:r>
      <w:r w:rsidR="00E47F3A">
        <w:rPr>
          <w:rFonts w:ascii="Calibri" w:hAnsi="Calibri"/>
          <w:sz w:val="20"/>
          <w:szCs w:val="20"/>
        </w:rPr>
        <w:t>delivered</w:t>
      </w:r>
      <w:r w:rsidR="00E47F3A" w:rsidRPr="00234261">
        <w:rPr>
          <w:rFonts w:ascii="Calibri" w:hAnsi="Calibri"/>
          <w:sz w:val="20"/>
          <w:szCs w:val="20"/>
        </w:rPr>
        <w:t xml:space="preserve"> to the selected participants.</w:t>
      </w:r>
      <w:r>
        <w:rPr>
          <w:rFonts w:ascii="Calibri" w:hAnsi="Calibri"/>
          <w:sz w:val="20"/>
          <w:szCs w:val="20"/>
        </w:rPr>
        <w:t xml:space="preserve"> All costs, except of per diems will be covered by the organizers. </w:t>
      </w:r>
    </w:p>
    <w:p w:rsidR="00B30B9C" w:rsidRPr="00E47F3A" w:rsidRDefault="00B30B9C" w:rsidP="00E47F3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FA0A5B">
        <w:rPr>
          <w:rFonts w:ascii="Calibri" w:hAnsi="Calibri"/>
          <w:b/>
          <w:sz w:val="20"/>
          <w:szCs w:val="20"/>
        </w:rPr>
        <w:t>Detailed agenda will be shared with successful candidates</w:t>
      </w:r>
      <w:r>
        <w:rPr>
          <w:rFonts w:ascii="Calibri" w:hAnsi="Calibri"/>
          <w:sz w:val="20"/>
          <w:szCs w:val="20"/>
        </w:rPr>
        <w:t xml:space="preserve">. </w:t>
      </w:r>
    </w:p>
    <w:p w:rsidR="00E47F3A" w:rsidRPr="00364387" w:rsidRDefault="00E47F3A" w:rsidP="00ED6783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DB723D" w:rsidRDefault="00364387" w:rsidP="00DB723D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364387">
        <w:rPr>
          <w:rFonts w:ascii="Calibri" w:hAnsi="Calibri"/>
          <w:b/>
          <w:sz w:val="20"/>
          <w:szCs w:val="20"/>
        </w:rPr>
        <w:t>FOLLOW UP</w:t>
      </w:r>
    </w:p>
    <w:p w:rsidR="00DB723D" w:rsidRPr="00DB723D" w:rsidRDefault="00DB723D" w:rsidP="00DB723D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B81196" w:rsidRPr="00847083" w:rsidRDefault="00DB723D" w:rsidP="00847083">
      <w:p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Successful participants</w:t>
      </w:r>
      <w:r w:rsidR="00847083">
        <w:rPr>
          <w:rFonts w:ascii="Calibri" w:hAnsi="Calibri"/>
          <w:sz w:val="20"/>
          <w:szCs w:val="20"/>
        </w:rPr>
        <w:t xml:space="preserve"> will obtain</w:t>
      </w:r>
      <w:r w:rsidRPr="00DB723D">
        <w:rPr>
          <w:rFonts w:ascii="Calibri" w:hAnsi="Calibri"/>
          <w:sz w:val="20"/>
          <w:szCs w:val="20"/>
        </w:rPr>
        <w:t xml:space="preserve"> certificates,</w:t>
      </w:r>
      <w:r w:rsidR="00847083">
        <w:rPr>
          <w:rFonts w:ascii="Calibri" w:hAnsi="Calibri"/>
          <w:sz w:val="20"/>
          <w:szCs w:val="20"/>
        </w:rPr>
        <w:t xml:space="preserve"> and enter </w:t>
      </w:r>
      <w:r w:rsidR="00847083" w:rsidRPr="0045626E">
        <w:rPr>
          <w:rFonts w:ascii="Calibri" w:hAnsi="Calibri"/>
          <w:b/>
          <w:sz w:val="20"/>
          <w:szCs w:val="20"/>
        </w:rPr>
        <w:t>Academy Alumni</w:t>
      </w:r>
      <w:r w:rsidR="00847083">
        <w:rPr>
          <w:rFonts w:ascii="Calibri" w:hAnsi="Calibri"/>
          <w:sz w:val="20"/>
          <w:szCs w:val="20"/>
        </w:rPr>
        <w:t xml:space="preserve">. </w:t>
      </w:r>
      <w:r w:rsidRPr="00DB723D">
        <w:rPr>
          <w:rFonts w:ascii="Calibri" w:hAnsi="Calibri"/>
          <w:b/>
          <w:sz w:val="20"/>
          <w:szCs w:val="20"/>
        </w:rPr>
        <w:t xml:space="preserve">Upon the training each of the participants will be obliged to </w:t>
      </w:r>
      <w:r w:rsidR="00125D4B">
        <w:rPr>
          <w:rFonts w:ascii="Calibri" w:hAnsi="Calibri"/>
          <w:b/>
          <w:sz w:val="20"/>
          <w:szCs w:val="20"/>
        </w:rPr>
        <w:t>take part in Balkan caravan</w:t>
      </w:r>
      <w:r w:rsidRPr="00DB723D">
        <w:rPr>
          <w:rFonts w:ascii="Calibri" w:hAnsi="Calibri"/>
          <w:b/>
          <w:sz w:val="20"/>
          <w:szCs w:val="20"/>
        </w:rPr>
        <w:t xml:space="preserve">. </w:t>
      </w:r>
      <w:r w:rsidR="00456141" w:rsidRPr="00456141">
        <w:rPr>
          <w:rFonts w:ascii="Calibri" w:hAnsi="Calibri"/>
          <w:b/>
          <w:sz w:val="20"/>
          <w:szCs w:val="20"/>
          <w:lang w:val="en-GB"/>
        </w:rPr>
        <w:t xml:space="preserve">This activity </w:t>
      </w:r>
      <w:r w:rsidR="00125D4B">
        <w:rPr>
          <w:rFonts w:ascii="Calibri" w:hAnsi="Calibri"/>
          <w:b/>
          <w:sz w:val="20"/>
          <w:szCs w:val="20"/>
          <w:lang w:val="en-GB"/>
        </w:rPr>
        <w:t xml:space="preserve">will be completed in framework of 10 </w:t>
      </w:r>
      <w:r w:rsidR="00456141" w:rsidRPr="00456141">
        <w:rPr>
          <w:rFonts w:ascii="Calibri" w:hAnsi="Calibri"/>
          <w:b/>
          <w:sz w:val="20"/>
          <w:szCs w:val="20"/>
          <w:lang w:val="en-GB"/>
        </w:rPr>
        <w:t>months upon the completion of the education.</w:t>
      </w:r>
    </w:p>
    <w:p w:rsidR="00847083" w:rsidRPr="00364387" w:rsidRDefault="00847083" w:rsidP="00847083">
      <w:pPr>
        <w:spacing w:after="0"/>
        <w:jc w:val="both"/>
        <w:rPr>
          <w:rFonts w:ascii="Calibri" w:hAnsi="Calibri"/>
          <w:b/>
          <w:sz w:val="20"/>
          <w:szCs w:val="20"/>
        </w:rPr>
      </w:pPr>
    </w:p>
    <w:p w:rsidR="00364387" w:rsidRDefault="00364387" w:rsidP="00ED6783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364387">
        <w:rPr>
          <w:rFonts w:ascii="Calibri" w:hAnsi="Calibri"/>
          <w:b/>
          <w:sz w:val="20"/>
          <w:szCs w:val="20"/>
        </w:rPr>
        <w:t>BACKGROUND INFORMATION</w:t>
      </w:r>
    </w:p>
    <w:p w:rsidR="00DB723D" w:rsidRDefault="00DB723D" w:rsidP="00ED6783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DB723D" w:rsidRDefault="00DB723D" w:rsidP="0045626E">
      <w:pPr>
        <w:spacing w:after="0" w:line="240" w:lineRule="auto"/>
        <w:jc w:val="both"/>
        <w:rPr>
          <w:rFonts w:ascii="Calibri" w:hAnsi="Calibri" w:cs="Helvetica"/>
          <w:b/>
          <w:color w:val="000000"/>
          <w:sz w:val="20"/>
          <w:szCs w:val="20"/>
          <w:shd w:val="clear" w:color="auto" w:fill="FFFFFF"/>
        </w:rPr>
      </w:pPr>
      <w:r w:rsidRPr="00501AA4">
        <w:rPr>
          <w:rFonts w:ascii="Calibri" w:hAnsi="Calibri"/>
          <w:sz w:val="20"/>
          <w:szCs w:val="20"/>
        </w:rPr>
        <w:t xml:space="preserve">IRIS network connects more than </w:t>
      </w:r>
      <w:r>
        <w:rPr>
          <w:rFonts w:ascii="Calibri" w:hAnsi="Calibri"/>
          <w:sz w:val="20"/>
          <w:szCs w:val="20"/>
        </w:rPr>
        <w:t>200</w:t>
      </w:r>
      <w:r w:rsidRPr="00501AA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CSOs</w:t>
      </w:r>
      <w:r w:rsidRPr="00501AA4">
        <w:rPr>
          <w:rFonts w:ascii="Calibri" w:hAnsi="Calibri"/>
          <w:sz w:val="20"/>
          <w:szCs w:val="20"/>
        </w:rPr>
        <w:t>, provi</w:t>
      </w:r>
      <w:r>
        <w:rPr>
          <w:rFonts w:ascii="Calibri" w:hAnsi="Calibri"/>
          <w:sz w:val="20"/>
          <w:szCs w:val="20"/>
        </w:rPr>
        <w:t xml:space="preserve">ders of social services from </w:t>
      </w:r>
      <w:r w:rsidRPr="00501AA4">
        <w:rPr>
          <w:rFonts w:ascii="Calibri" w:hAnsi="Calibri"/>
          <w:sz w:val="20"/>
          <w:szCs w:val="20"/>
        </w:rPr>
        <w:t>Western Balkan</w:t>
      </w:r>
      <w:r>
        <w:rPr>
          <w:rFonts w:ascii="Calibri" w:hAnsi="Calibri"/>
          <w:sz w:val="20"/>
          <w:szCs w:val="20"/>
        </w:rPr>
        <w:t xml:space="preserve"> region</w:t>
      </w:r>
      <w:r w:rsidRPr="00501AA4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>M</w:t>
      </w:r>
      <w:r w:rsidRPr="00501AA4">
        <w:rPr>
          <w:rFonts w:ascii="Calibri" w:hAnsi="Calibri"/>
          <w:sz w:val="20"/>
          <w:szCs w:val="20"/>
        </w:rPr>
        <w:t xml:space="preserve">embers of the IRIS network provide necessary social </w:t>
      </w:r>
      <w:r>
        <w:rPr>
          <w:rFonts w:ascii="Calibri" w:hAnsi="Calibri"/>
          <w:sz w:val="20"/>
          <w:szCs w:val="20"/>
        </w:rPr>
        <w:t xml:space="preserve">and health </w:t>
      </w:r>
      <w:r w:rsidRPr="00501AA4">
        <w:rPr>
          <w:rFonts w:ascii="Calibri" w:hAnsi="Calibri"/>
          <w:sz w:val="20"/>
          <w:szCs w:val="20"/>
        </w:rPr>
        <w:t xml:space="preserve">services to </w:t>
      </w:r>
      <w:r>
        <w:rPr>
          <w:rFonts w:ascii="Calibri" w:hAnsi="Calibri"/>
          <w:sz w:val="20"/>
          <w:szCs w:val="20"/>
        </w:rPr>
        <w:t>more than</w:t>
      </w:r>
      <w:r w:rsidRPr="00501AA4">
        <w:rPr>
          <w:rFonts w:ascii="Calibri" w:hAnsi="Calibri"/>
          <w:sz w:val="20"/>
          <w:szCs w:val="20"/>
        </w:rPr>
        <w:t xml:space="preserve"> 10 000 beneficiaries each day. IRIS aims </w:t>
      </w:r>
      <w:r>
        <w:rPr>
          <w:rFonts w:ascii="Calibri" w:hAnsi="Calibri" w:cs="Helvetica"/>
          <w:color w:val="000000"/>
          <w:sz w:val="20"/>
          <w:szCs w:val="20"/>
          <w:shd w:val="clear" w:color="auto" w:fill="FFFFFF"/>
        </w:rPr>
        <w:t>to strengthen the role of non</w:t>
      </w:r>
      <w:r w:rsidRPr="00501AA4">
        <w:rPr>
          <w:rFonts w:ascii="Calibri" w:hAnsi="Calibri" w:cs="Helvetica"/>
          <w:color w:val="000000"/>
          <w:sz w:val="20"/>
          <w:szCs w:val="20"/>
          <w:shd w:val="clear" w:color="auto" w:fill="FFFFFF"/>
        </w:rPr>
        <w:t>-profit social service providers throughout SEE and to ensure that these organizations are recognized as equal partners by the public sector</w:t>
      </w:r>
      <w:r w:rsidRPr="00501AA4">
        <w:rPr>
          <w:rFonts w:ascii="Calibri" w:hAnsi="Calibri" w:cs="Helvetica"/>
          <w:b/>
          <w:color w:val="000000"/>
          <w:sz w:val="20"/>
          <w:szCs w:val="20"/>
          <w:shd w:val="clear" w:color="auto" w:fill="FFFFFF"/>
        </w:rPr>
        <w:t>.</w:t>
      </w:r>
    </w:p>
    <w:p w:rsidR="0045626E" w:rsidRDefault="0045626E" w:rsidP="0045626E">
      <w:pPr>
        <w:spacing w:after="0" w:line="240" w:lineRule="auto"/>
        <w:jc w:val="both"/>
        <w:rPr>
          <w:rFonts w:ascii="Calibri" w:hAnsi="Calibri" w:cs="Helvetica"/>
          <w:b/>
          <w:color w:val="000000"/>
          <w:sz w:val="20"/>
          <w:szCs w:val="20"/>
          <w:shd w:val="clear" w:color="auto" w:fill="FFFFFF"/>
        </w:rPr>
      </w:pPr>
    </w:p>
    <w:p w:rsidR="00DB723D" w:rsidRDefault="00DB723D" w:rsidP="0045626E">
      <w:pPr>
        <w:spacing w:after="0" w:line="240" w:lineRule="auto"/>
        <w:jc w:val="both"/>
        <w:rPr>
          <w:rFonts w:ascii="Calibri" w:hAnsi="Calibri" w:cs="Helvetica"/>
          <w:color w:val="000000"/>
          <w:sz w:val="20"/>
          <w:szCs w:val="20"/>
        </w:rPr>
      </w:pPr>
      <w:r w:rsidRPr="00501AA4">
        <w:rPr>
          <w:rFonts w:ascii="Calibri" w:hAnsi="Calibri" w:cs="Helvetica"/>
          <w:color w:val="000000"/>
          <w:sz w:val="20"/>
          <w:szCs w:val="20"/>
        </w:rPr>
        <w:t xml:space="preserve">IRIS network was founded in 2012 and from the mere beginning it had a </w:t>
      </w:r>
      <w:r w:rsidR="00FA0A5B">
        <w:rPr>
          <w:rFonts w:ascii="Calibri" w:hAnsi="Calibri" w:cs="Helvetica"/>
          <w:color w:val="000000"/>
          <w:sz w:val="20"/>
          <w:szCs w:val="20"/>
        </w:rPr>
        <w:t>strong</w:t>
      </w:r>
      <w:r w:rsidRPr="00501AA4">
        <w:rPr>
          <w:rFonts w:ascii="Calibri" w:hAnsi="Calibri" w:cs="Helvetica"/>
          <w:color w:val="000000"/>
          <w:sz w:val="20"/>
          <w:szCs w:val="20"/>
        </w:rPr>
        <w:t xml:space="preserve"> support from its partners in the European Union and in the Civil Society Facility program.</w:t>
      </w:r>
      <w:r w:rsidR="00847083" w:rsidRPr="00847083">
        <w:t xml:space="preserve"> </w:t>
      </w:r>
      <w:r w:rsidR="00847083" w:rsidRPr="00847083">
        <w:rPr>
          <w:rFonts w:ascii="Calibri" w:hAnsi="Calibri" w:cs="Helvetica"/>
          <w:color w:val="000000"/>
          <w:sz w:val="20"/>
          <w:szCs w:val="20"/>
        </w:rPr>
        <w:t>Through its work IRIS network encourages a consensus among decision-makers, experts and civil society on the needs on effective coordination and use of available local resources and future EU funds earmarked for social inclusion of vulnerable and marginalized groups.</w:t>
      </w:r>
    </w:p>
    <w:p w:rsidR="0045626E" w:rsidRDefault="0045626E" w:rsidP="0045626E">
      <w:pPr>
        <w:spacing w:after="0" w:line="240" w:lineRule="auto"/>
        <w:jc w:val="both"/>
        <w:rPr>
          <w:rFonts w:ascii="Calibri" w:hAnsi="Calibri" w:cs="Helvetica"/>
          <w:color w:val="000000"/>
          <w:sz w:val="20"/>
          <w:szCs w:val="20"/>
        </w:rPr>
      </w:pPr>
    </w:p>
    <w:p w:rsidR="00847083" w:rsidRPr="00E765EA" w:rsidRDefault="00847083" w:rsidP="00E765EA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In February 20</w:t>
      </w:r>
      <w:r w:rsidR="00125D4B">
        <w:rPr>
          <w:rFonts w:ascii="Calibri" w:hAnsi="Calibri"/>
          <w:sz w:val="20"/>
          <w:szCs w:val="20"/>
        </w:rPr>
        <w:t>23</w:t>
      </w:r>
      <w:r>
        <w:rPr>
          <w:rFonts w:ascii="Calibri" w:hAnsi="Calibri"/>
          <w:sz w:val="20"/>
          <w:szCs w:val="20"/>
        </w:rPr>
        <w:t xml:space="preserve">, </w:t>
      </w:r>
      <w:r w:rsidRPr="00847083">
        <w:rPr>
          <w:rFonts w:ascii="Calibri" w:hAnsi="Calibri"/>
          <w:sz w:val="20"/>
          <w:szCs w:val="20"/>
        </w:rPr>
        <w:t xml:space="preserve">IRIS Network commenced new initiative within the project </w:t>
      </w:r>
      <w:r w:rsidR="00E765EA" w:rsidRPr="00E765EA">
        <w:rPr>
          <w:rFonts w:ascii="Calibri" w:hAnsi="Calibri"/>
          <w:sz w:val="20"/>
          <w:szCs w:val="20"/>
        </w:rPr>
        <w:t>“Strengthening capacities and policy engagement of</w:t>
      </w:r>
      <w:r w:rsidR="00E765EA">
        <w:rPr>
          <w:rFonts w:ascii="Calibri" w:hAnsi="Calibri"/>
          <w:sz w:val="20"/>
          <w:szCs w:val="20"/>
        </w:rPr>
        <w:t xml:space="preserve"> community service providers - </w:t>
      </w:r>
      <w:r w:rsidR="00E765EA" w:rsidRPr="00E765EA">
        <w:rPr>
          <w:rFonts w:ascii="Calibri" w:hAnsi="Calibri"/>
          <w:sz w:val="20"/>
          <w:szCs w:val="20"/>
        </w:rPr>
        <w:t>IRIS PROGRESS”</w:t>
      </w:r>
      <w:r w:rsidRPr="00847083">
        <w:rPr>
          <w:rFonts w:ascii="Calibri" w:hAnsi="Calibri"/>
          <w:sz w:val="20"/>
          <w:szCs w:val="20"/>
        </w:rPr>
        <w:t xml:space="preserve"> that is focusing </w:t>
      </w:r>
      <w:r w:rsidRPr="00E765EA">
        <w:rPr>
          <w:rFonts w:ascii="Calibri" w:hAnsi="Calibri"/>
          <w:sz w:val="20"/>
          <w:szCs w:val="20"/>
        </w:rPr>
        <w:t xml:space="preserve">on </w:t>
      </w:r>
      <w:r w:rsidR="00E765EA" w:rsidRPr="00E765EA">
        <w:rPr>
          <w:rFonts w:eastAsiaTheme="minorHAnsi" w:cstheme="minorHAnsi"/>
          <w:bCs/>
          <w:sz w:val="20"/>
          <w:szCs w:val="20"/>
        </w:rPr>
        <w:t>protection of human rights and anti-discrimination policies of marginalized groups in WB region</w:t>
      </w:r>
      <w:r w:rsidRPr="00E765EA">
        <w:rPr>
          <w:rFonts w:ascii="Calibri" w:hAnsi="Calibri"/>
          <w:sz w:val="20"/>
          <w:szCs w:val="20"/>
        </w:rPr>
        <w:t>. Main objective of the project is to</w:t>
      </w:r>
      <w:r w:rsidR="00E765EA" w:rsidRPr="00E765EA">
        <w:rPr>
          <w:rFonts w:ascii="Calibri" w:hAnsi="Calibri"/>
          <w:sz w:val="20"/>
          <w:szCs w:val="20"/>
        </w:rPr>
        <w:t xml:space="preserve"> </w:t>
      </w:r>
      <w:r w:rsidR="00E765EA" w:rsidRPr="00E765EA">
        <w:rPr>
          <w:rFonts w:cstheme="minorHAnsi"/>
          <w:bCs/>
          <w:sz w:val="20"/>
          <w:szCs w:val="20"/>
        </w:rPr>
        <w:t>achieve participatory democracies in EU approximation process of WB countries by advancing regional cooperation and good neighborly relations</w:t>
      </w:r>
      <w:r w:rsidRPr="00E765EA">
        <w:rPr>
          <w:rFonts w:ascii="Calibri" w:hAnsi="Calibri"/>
          <w:sz w:val="20"/>
          <w:szCs w:val="20"/>
        </w:rPr>
        <w:t>.</w:t>
      </w:r>
    </w:p>
    <w:p w:rsidR="00847083" w:rsidRDefault="00847083" w:rsidP="0045626E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Regiona</w:t>
      </w:r>
      <w:r w:rsidR="0045626E">
        <w:rPr>
          <w:rFonts w:ascii="Calibri" w:hAnsi="Calibri"/>
          <w:sz w:val="20"/>
          <w:szCs w:val="20"/>
        </w:rPr>
        <w:t>l Social Academy is part of the</w:t>
      </w:r>
      <w:r>
        <w:rPr>
          <w:rFonts w:ascii="Calibri" w:hAnsi="Calibri"/>
          <w:sz w:val="20"/>
          <w:szCs w:val="20"/>
        </w:rPr>
        <w:t xml:space="preserve"> regular IRIS programme activities</w:t>
      </w:r>
      <w:r w:rsidR="0045626E">
        <w:rPr>
          <w:rFonts w:ascii="Calibri" w:hAnsi="Calibri"/>
          <w:sz w:val="20"/>
          <w:szCs w:val="20"/>
        </w:rPr>
        <w:t xml:space="preserve">, organized annually. </w:t>
      </w:r>
    </w:p>
    <w:p w:rsidR="0045626E" w:rsidRPr="00847083" w:rsidRDefault="0045626E" w:rsidP="0045626E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364387" w:rsidRDefault="00364387" w:rsidP="00ED6783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  <w:r w:rsidRPr="00364387">
        <w:rPr>
          <w:rFonts w:ascii="Calibri" w:hAnsi="Calibri"/>
          <w:b/>
          <w:sz w:val="20"/>
          <w:szCs w:val="20"/>
        </w:rPr>
        <w:t>CONTACTS</w:t>
      </w:r>
    </w:p>
    <w:p w:rsidR="0045626E" w:rsidRDefault="0045626E" w:rsidP="00ED6783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</w:rPr>
      </w:pPr>
    </w:p>
    <w:p w:rsidR="0045626E" w:rsidRPr="0045626E" w:rsidRDefault="0045626E" w:rsidP="00ED6783">
      <w:pPr>
        <w:pStyle w:val="Normal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45626E">
        <w:rPr>
          <w:rFonts w:ascii="Calibri" w:hAnsi="Calibri"/>
          <w:sz w:val="20"/>
          <w:szCs w:val="20"/>
        </w:rPr>
        <w:t xml:space="preserve">For more information on the IRIS Network visit </w:t>
      </w:r>
      <w:hyperlink r:id="rId9" w:history="1">
        <w:r w:rsidRPr="0045626E">
          <w:rPr>
            <w:rStyle w:val="Hyperlink"/>
            <w:rFonts w:ascii="Calibri" w:hAnsi="Calibri"/>
            <w:sz w:val="20"/>
            <w:szCs w:val="20"/>
          </w:rPr>
          <w:t>http://iris-see.eu/</w:t>
        </w:r>
      </w:hyperlink>
      <w:r w:rsidRPr="0045626E">
        <w:rPr>
          <w:rFonts w:ascii="Calibri" w:hAnsi="Calibri"/>
          <w:sz w:val="20"/>
          <w:szCs w:val="20"/>
        </w:rPr>
        <w:t xml:space="preserve"> </w:t>
      </w:r>
    </w:p>
    <w:p w:rsidR="00364387" w:rsidRPr="00EC0C21" w:rsidRDefault="0045626E" w:rsidP="00ED6783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20"/>
          <w:szCs w:val="20"/>
          <w:u w:val="single"/>
        </w:rPr>
      </w:pPr>
      <w:r w:rsidRPr="00EC0C21">
        <w:rPr>
          <w:rFonts w:ascii="Calibri" w:hAnsi="Calibri"/>
          <w:b/>
          <w:sz w:val="20"/>
          <w:szCs w:val="20"/>
          <w:u w:val="single"/>
        </w:rPr>
        <w:t xml:space="preserve">For additional questions contact </w:t>
      </w:r>
      <w:r w:rsidR="00EC0C21" w:rsidRPr="00EC0C21">
        <w:rPr>
          <w:rFonts w:ascii="Calibri" w:hAnsi="Calibri"/>
          <w:b/>
          <w:sz w:val="20"/>
          <w:szCs w:val="20"/>
          <w:u w:val="single"/>
        </w:rPr>
        <w:t>iris@iris-see.eu.</w:t>
      </w:r>
    </w:p>
    <w:p w:rsidR="00316BFB" w:rsidRPr="00716EA3" w:rsidRDefault="00316BFB" w:rsidP="00316BFB">
      <w:pPr>
        <w:jc w:val="center"/>
        <w:rPr>
          <w:rFonts w:cs="Arial"/>
          <w:b/>
          <w:sz w:val="28"/>
          <w:u w:val="single"/>
        </w:rPr>
      </w:pPr>
    </w:p>
    <w:p w:rsidR="00E63BDE" w:rsidRPr="00B204F0" w:rsidRDefault="003C5A71" w:rsidP="00B204F0">
      <w:pPr>
        <w:spacing w:before="29"/>
        <w:ind w:right="73"/>
        <w:jc w:val="both"/>
      </w:pPr>
      <w:r w:rsidRPr="00716EA3">
        <w:rPr>
          <w:noProof/>
          <w:spacing w:val="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731520</wp:posOffset>
            </wp:positionH>
            <wp:positionV relativeFrom="margin">
              <wp:posOffset>4930140</wp:posOffset>
            </wp:positionV>
            <wp:extent cx="5951220" cy="357632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35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4941" w:rsidRPr="006D4941">
        <w:rPr>
          <w:rFonts w:cs="Arial"/>
          <w:i/>
        </w:rPr>
        <w:t xml:space="preserve"> </w:t>
      </w:r>
    </w:p>
    <w:sectPr w:rsidR="00E63BDE" w:rsidRPr="00B204F0" w:rsidSect="00B2035C">
      <w:headerReference w:type="default" r:id="rId11"/>
      <w:footerReference w:type="default" r:id="rId12"/>
      <w:pgSz w:w="11907" w:h="16839" w:code="9"/>
      <w:pgMar w:top="960" w:right="1440" w:bottom="99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049" w:rsidRDefault="00E51049" w:rsidP="00980DA3">
      <w:pPr>
        <w:spacing w:after="0" w:line="240" w:lineRule="auto"/>
      </w:pPr>
      <w:r>
        <w:separator/>
      </w:r>
    </w:p>
  </w:endnote>
  <w:endnote w:type="continuationSeparator" w:id="0">
    <w:p w:rsidR="00E51049" w:rsidRDefault="00E51049" w:rsidP="00980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5D2" w:rsidRDefault="00B204F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4531360</wp:posOffset>
              </wp:positionH>
              <wp:positionV relativeFrom="paragraph">
                <wp:posOffset>-161290</wp:posOffset>
              </wp:positionV>
              <wp:extent cx="1990090" cy="416560"/>
              <wp:effectExtent l="0" t="0" r="0" b="254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90090" cy="416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5A71" w:rsidRPr="00E63BDE" w:rsidRDefault="003C5A71">
                          <w:pPr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E63BDE">
                            <w:rPr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www.iris-see.eu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56.8pt;margin-top:-12.7pt;width:156.7pt;height:3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" filled="f" stroked="f" strokeweight=".5pt">
              <v:path arrowok="t"/>
              <v:textbox>
                <w:txbxContent>
                  <w:p w:rsidR="003C5A71" w:rsidRPr="00E63BDE" w:rsidRDefault="003C5A71">
                    <w:pPr>
                      <w:rPr>
                        <w:b/>
                        <w:color w:val="FFFFFF" w:themeColor="background1"/>
                        <w:sz w:val="40"/>
                        <w:szCs w:val="40"/>
                      </w:rPr>
                    </w:pPr>
                    <w:r w:rsidRPr="00E63BDE">
                      <w:rPr>
                        <w:b/>
                        <w:color w:val="FFFFFF" w:themeColor="background1"/>
                        <w:sz w:val="40"/>
                        <w:szCs w:val="40"/>
                      </w:rPr>
                      <w:t>www.iris-see.eu</w:t>
                    </w:r>
                  </w:p>
                </w:txbxContent>
              </v:textbox>
            </v:shape>
          </w:pict>
        </mc:Fallback>
      </mc:AlternateContent>
    </w:r>
    <w:r w:rsidR="003C5A71" w:rsidRPr="003C5A71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731744</wp:posOffset>
          </wp:positionH>
          <wp:positionV relativeFrom="margin">
            <wp:posOffset>4930439</wp:posOffset>
          </wp:positionV>
          <wp:extent cx="5951444" cy="3576917"/>
          <wp:effectExtent l="1905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541" cy="35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-1115695</wp:posOffset>
              </wp:positionH>
              <wp:positionV relativeFrom="paragraph">
                <wp:posOffset>-165100</wp:posOffset>
              </wp:positionV>
              <wp:extent cx="8242935" cy="1358265"/>
              <wp:effectExtent l="0" t="0" r="24765" b="13335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42935" cy="135826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664D37" id="Rectangle 6" o:spid="_x0000_s1026" style="position:absolute;margin-left:-87.85pt;margin-top:-13pt;width:649.05pt;height:10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" fillcolor="#4f81bd [3204]" strokecolor="#243f60 [1604]" strokeweight="2pt">
              <v:path arrowok="t"/>
            </v:rect>
          </w:pict>
        </mc:Fallback>
      </mc:AlternateContent>
    </w:r>
  </w:p>
  <w:p w:rsidR="00980DA3" w:rsidRPr="002135D2" w:rsidRDefault="00980DA3" w:rsidP="002135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049" w:rsidRDefault="00E51049" w:rsidP="00980DA3">
      <w:pPr>
        <w:spacing w:after="0" w:line="240" w:lineRule="auto"/>
      </w:pPr>
      <w:r>
        <w:separator/>
      </w:r>
    </w:p>
  </w:footnote>
  <w:footnote w:type="continuationSeparator" w:id="0">
    <w:p w:rsidR="00E51049" w:rsidRDefault="00E51049" w:rsidP="00980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1F" w:rsidRDefault="004E531F">
    <w:pPr>
      <w:pStyle w:val="Header"/>
    </w:pPr>
  </w:p>
  <w:p w:rsidR="004E531F" w:rsidRDefault="004E531F" w:rsidP="004E531F">
    <w:pPr>
      <w:pStyle w:val="Header"/>
      <w:tabs>
        <w:tab w:val="clear" w:pos="9360"/>
        <w:tab w:val="right" w:pos="10530"/>
      </w:tabs>
      <w:ind w:left="-1260" w:right="-1170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137160</wp:posOffset>
              </wp:positionV>
              <wp:extent cx="1119505" cy="782320"/>
              <wp:effectExtent l="0" t="0" r="4445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9505" cy="782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31F" w:rsidRDefault="004E531F">
                          <w:r w:rsidRPr="00716EA3">
                            <w:rPr>
                              <w:noProof/>
                            </w:rPr>
                            <w:drawing>
                              <wp:inline distT="0" distB="0" distL="0" distR="0" wp14:anchorId="44A916CC" wp14:editId="25DC7843">
                                <wp:extent cx="892833" cy="595222"/>
                                <wp:effectExtent l="0" t="0" r="2540" b="0"/>
                                <wp:docPr id="9" name="Picture 1" descr="http://bankcreditnews.com/wp-content/uploads/2012/12/10530873-european-union-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bankcreditnews.com/wp-content/uploads/2012/12/10530873-european-union-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914276" cy="6095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.25pt;margin-top:10.8pt;width:88.15pt;height:61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" stroked="f">
              <v:textbox>
                <w:txbxContent>
                  <w:p w:rsidR="004E531F" w:rsidRDefault="004E531F">
                    <w:r w:rsidRPr="00716EA3">
                      <w:rPr>
                        <w:noProof/>
                      </w:rPr>
                      <w:drawing>
                        <wp:inline distT="0" distB="0" distL="0" distR="0" wp14:anchorId="44A916CC" wp14:editId="25DC7843">
                          <wp:extent cx="892833" cy="595222"/>
                          <wp:effectExtent l="0" t="0" r="2540" b="0"/>
                          <wp:docPr id="9" name="Picture 1" descr="http://bankcreditnews.com/wp-content/uploads/2012/12/10530873-european-union-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bankcreditnews.com/wp-content/uploads/2012/12/10530873-european-union-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0" y="0"/>
                                    <a:ext cx="914276" cy="6095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4570730</wp:posOffset>
              </wp:positionH>
              <wp:positionV relativeFrom="paragraph">
                <wp:posOffset>6985</wp:posOffset>
              </wp:positionV>
              <wp:extent cx="1061085" cy="948055"/>
              <wp:effectExtent l="0" t="0" r="5715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085" cy="948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531F" w:rsidRDefault="004E531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2A6E4B" wp14:editId="47D5F927">
                                <wp:extent cx="833876" cy="875282"/>
                                <wp:effectExtent l="0" t="0" r="4445" b="127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8779" cy="8804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59.9pt;margin-top:.55pt;width:83.55pt;height:74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" stroked="f">
              <v:textbox>
                <w:txbxContent>
                  <w:p w:rsidR="004E531F" w:rsidRDefault="004E531F">
                    <w:r>
                      <w:rPr>
                        <w:noProof/>
                      </w:rPr>
                      <w:drawing>
                        <wp:inline distT="0" distB="0" distL="0" distR="0" wp14:anchorId="052A6E4B" wp14:editId="47D5F927">
                          <wp:extent cx="833876" cy="875282"/>
                          <wp:effectExtent l="0" t="0" r="4445" b="127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38779" cy="8804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E531F" w:rsidRDefault="004E531F" w:rsidP="004E531F">
    <w:pPr>
      <w:pStyle w:val="Header"/>
      <w:tabs>
        <w:tab w:val="clear" w:pos="9360"/>
        <w:tab w:val="right" w:pos="10530"/>
      </w:tabs>
      <w:ind w:left="-1260" w:right="-1170"/>
    </w:pPr>
  </w:p>
  <w:p w:rsidR="004E531F" w:rsidRDefault="004E531F" w:rsidP="004E531F">
    <w:pPr>
      <w:pStyle w:val="Header"/>
      <w:tabs>
        <w:tab w:val="clear" w:pos="9360"/>
        <w:tab w:val="right" w:pos="10530"/>
      </w:tabs>
      <w:ind w:left="-1260" w:right="-1170"/>
    </w:pPr>
  </w:p>
  <w:p w:rsidR="004E531F" w:rsidRDefault="004E531F" w:rsidP="004E531F">
    <w:pPr>
      <w:pStyle w:val="Header"/>
      <w:tabs>
        <w:tab w:val="clear" w:pos="9360"/>
        <w:tab w:val="right" w:pos="10530"/>
      </w:tabs>
      <w:ind w:left="-1260" w:right="-1170"/>
    </w:pPr>
  </w:p>
  <w:p w:rsidR="004E531F" w:rsidRDefault="004E531F" w:rsidP="004E531F">
    <w:pPr>
      <w:pStyle w:val="Header"/>
      <w:tabs>
        <w:tab w:val="clear" w:pos="9360"/>
        <w:tab w:val="right" w:pos="10530"/>
      </w:tabs>
      <w:ind w:left="-1260" w:right="-1170"/>
    </w:pPr>
  </w:p>
  <w:p w:rsidR="004E531F" w:rsidRDefault="004E531F" w:rsidP="004E531F">
    <w:pPr>
      <w:pStyle w:val="Header"/>
      <w:tabs>
        <w:tab w:val="clear" w:pos="9360"/>
        <w:tab w:val="right" w:pos="10530"/>
      </w:tabs>
      <w:ind w:left="-1260" w:right="-1170"/>
    </w:pPr>
  </w:p>
  <w:p w:rsidR="00980DA3" w:rsidRDefault="00980DA3" w:rsidP="004E531F">
    <w:pPr>
      <w:pStyle w:val="Header"/>
      <w:tabs>
        <w:tab w:val="clear" w:pos="9360"/>
        <w:tab w:val="right" w:pos="10530"/>
      </w:tabs>
      <w:ind w:left="-1260" w:right="-11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7BA"/>
    <w:multiLevelType w:val="hybridMultilevel"/>
    <w:tmpl w:val="3B0C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A1B"/>
    <w:multiLevelType w:val="hybridMultilevel"/>
    <w:tmpl w:val="E9589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10FE3"/>
    <w:multiLevelType w:val="hybridMultilevel"/>
    <w:tmpl w:val="F424BA98"/>
    <w:lvl w:ilvl="0" w:tplc="D5C4814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0221F1"/>
    <w:multiLevelType w:val="hybridMultilevel"/>
    <w:tmpl w:val="A90257AA"/>
    <w:lvl w:ilvl="0" w:tplc="C1CC5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A2DDF"/>
    <w:multiLevelType w:val="hybridMultilevel"/>
    <w:tmpl w:val="289AEDF6"/>
    <w:lvl w:ilvl="0" w:tplc="B75A86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0619C"/>
    <w:multiLevelType w:val="multilevel"/>
    <w:tmpl w:val="E45AD38C"/>
    <w:lvl w:ilvl="0">
      <w:start w:val="1"/>
      <w:numFmt w:val="decimal"/>
      <w:lvlText w:val="%1"/>
      <w:lvlJc w:val="left"/>
      <w:pPr>
        <w:tabs>
          <w:tab w:val="num" w:pos="687"/>
        </w:tabs>
        <w:ind w:left="68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0"/>
        </w:tabs>
        <w:ind w:left="120" w:firstLine="0"/>
      </w:pPr>
      <w:rPr>
        <w:rFonts w:hint="default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2F2608B"/>
    <w:multiLevelType w:val="hybridMultilevel"/>
    <w:tmpl w:val="DBE0A9C8"/>
    <w:lvl w:ilvl="0" w:tplc="C1CC5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53FEF"/>
    <w:multiLevelType w:val="hybridMultilevel"/>
    <w:tmpl w:val="F5382CA6"/>
    <w:lvl w:ilvl="0" w:tplc="C1CC5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A5586"/>
    <w:multiLevelType w:val="hybridMultilevel"/>
    <w:tmpl w:val="AE9C09FC"/>
    <w:lvl w:ilvl="0" w:tplc="591AD7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10B69"/>
    <w:multiLevelType w:val="hybridMultilevel"/>
    <w:tmpl w:val="B2D2CE66"/>
    <w:lvl w:ilvl="0" w:tplc="C7C0C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57E55"/>
    <w:multiLevelType w:val="hybridMultilevel"/>
    <w:tmpl w:val="45C042C8"/>
    <w:lvl w:ilvl="0" w:tplc="5B90F9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F77B0"/>
    <w:multiLevelType w:val="hybridMultilevel"/>
    <w:tmpl w:val="B930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16519"/>
    <w:multiLevelType w:val="hybridMultilevel"/>
    <w:tmpl w:val="B9801A30"/>
    <w:lvl w:ilvl="0" w:tplc="E4844E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4657C8"/>
    <w:multiLevelType w:val="hybridMultilevel"/>
    <w:tmpl w:val="B5A8A2BC"/>
    <w:lvl w:ilvl="0" w:tplc="783E7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B7070"/>
    <w:multiLevelType w:val="hybridMultilevel"/>
    <w:tmpl w:val="A802DB2A"/>
    <w:lvl w:ilvl="0" w:tplc="783E7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D75DD"/>
    <w:multiLevelType w:val="hybridMultilevel"/>
    <w:tmpl w:val="D096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057FB"/>
    <w:multiLevelType w:val="hybridMultilevel"/>
    <w:tmpl w:val="4A60B996"/>
    <w:lvl w:ilvl="0" w:tplc="E5661F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B6A8F"/>
    <w:multiLevelType w:val="hybridMultilevel"/>
    <w:tmpl w:val="B254B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B3361"/>
    <w:multiLevelType w:val="hybridMultilevel"/>
    <w:tmpl w:val="4B1E1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E5621"/>
    <w:multiLevelType w:val="hybridMultilevel"/>
    <w:tmpl w:val="68F4E3A6"/>
    <w:lvl w:ilvl="0" w:tplc="140ECA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240F1"/>
    <w:multiLevelType w:val="hybridMultilevel"/>
    <w:tmpl w:val="B5F2946A"/>
    <w:lvl w:ilvl="0" w:tplc="0AD26D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D74C3"/>
    <w:multiLevelType w:val="hybridMultilevel"/>
    <w:tmpl w:val="5AC49FA2"/>
    <w:lvl w:ilvl="0" w:tplc="C1CC5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301A7"/>
    <w:multiLevelType w:val="hybridMultilevel"/>
    <w:tmpl w:val="D7D0BFAE"/>
    <w:lvl w:ilvl="0" w:tplc="DC9856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C2260"/>
    <w:multiLevelType w:val="hybridMultilevel"/>
    <w:tmpl w:val="EDBA81CC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4" w15:restartNumberingAfterBreak="0">
    <w:nsid w:val="6DA1085B"/>
    <w:multiLevelType w:val="multilevel"/>
    <w:tmpl w:val="DB2EF236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FB25D71"/>
    <w:multiLevelType w:val="hybridMultilevel"/>
    <w:tmpl w:val="17DE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19"/>
  </w:num>
  <w:num w:numId="5">
    <w:abstractNumId w:val="17"/>
  </w:num>
  <w:num w:numId="6">
    <w:abstractNumId w:val="20"/>
  </w:num>
  <w:num w:numId="7">
    <w:abstractNumId w:val="1"/>
  </w:num>
  <w:num w:numId="8">
    <w:abstractNumId w:val="9"/>
  </w:num>
  <w:num w:numId="9">
    <w:abstractNumId w:val="16"/>
  </w:num>
  <w:num w:numId="10">
    <w:abstractNumId w:val="4"/>
  </w:num>
  <w:num w:numId="11">
    <w:abstractNumId w:val="2"/>
  </w:num>
  <w:num w:numId="12">
    <w:abstractNumId w:val="18"/>
  </w:num>
  <w:num w:numId="13">
    <w:abstractNumId w:val="0"/>
  </w:num>
  <w:num w:numId="14">
    <w:abstractNumId w:val="10"/>
  </w:num>
  <w:num w:numId="15">
    <w:abstractNumId w:val="13"/>
  </w:num>
  <w:num w:numId="16">
    <w:abstractNumId w:val="14"/>
  </w:num>
  <w:num w:numId="17">
    <w:abstractNumId w:val="11"/>
  </w:num>
  <w:num w:numId="18">
    <w:abstractNumId w:val="7"/>
  </w:num>
  <w:num w:numId="19">
    <w:abstractNumId w:val="21"/>
  </w:num>
  <w:num w:numId="20">
    <w:abstractNumId w:val="6"/>
  </w:num>
  <w:num w:numId="21">
    <w:abstractNumId w:val="3"/>
  </w:num>
  <w:num w:numId="22">
    <w:abstractNumId w:val="12"/>
  </w:num>
  <w:num w:numId="23">
    <w:abstractNumId w:val="8"/>
  </w:num>
  <w:num w:numId="24">
    <w:abstractNumId w:val="22"/>
  </w:num>
  <w:num w:numId="25">
    <w:abstractNumId w:val="25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15"/>
    <w:rsid w:val="000052ED"/>
    <w:rsid w:val="00012B9E"/>
    <w:rsid w:val="0003521E"/>
    <w:rsid w:val="00045B25"/>
    <w:rsid w:val="00047246"/>
    <w:rsid w:val="00051A7B"/>
    <w:rsid w:val="00082739"/>
    <w:rsid w:val="000A34C3"/>
    <w:rsid w:val="000A6795"/>
    <w:rsid w:val="000B0981"/>
    <w:rsid w:val="000D3AC6"/>
    <w:rsid w:val="000D602A"/>
    <w:rsid w:val="00107350"/>
    <w:rsid w:val="00125D4B"/>
    <w:rsid w:val="00136D22"/>
    <w:rsid w:val="00154E38"/>
    <w:rsid w:val="00197DC3"/>
    <w:rsid w:val="001C6093"/>
    <w:rsid w:val="001D0F5F"/>
    <w:rsid w:val="001D79CA"/>
    <w:rsid w:val="001E5C6A"/>
    <w:rsid w:val="00201E3B"/>
    <w:rsid w:val="002135D2"/>
    <w:rsid w:val="00293314"/>
    <w:rsid w:val="002B0890"/>
    <w:rsid w:val="002C787E"/>
    <w:rsid w:val="002D7803"/>
    <w:rsid w:val="002E3D98"/>
    <w:rsid w:val="002E67C3"/>
    <w:rsid w:val="00316BFB"/>
    <w:rsid w:val="00346A08"/>
    <w:rsid w:val="003625A0"/>
    <w:rsid w:val="00364387"/>
    <w:rsid w:val="00380D12"/>
    <w:rsid w:val="003C5A71"/>
    <w:rsid w:val="003D3987"/>
    <w:rsid w:val="00456141"/>
    <w:rsid w:val="0045626E"/>
    <w:rsid w:val="0046221E"/>
    <w:rsid w:val="0046540A"/>
    <w:rsid w:val="004816FC"/>
    <w:rsid w:val="00481D19"/>
    <w:rsid w:val="0048608B"/>
    <w:rsid w:val="004972F5"/>
    <w:rsid w:val="004B711C"/>
    <w:rsid w:val="004C5194"/>
    <w:rsid w:val="004D0BF2"/>
    <w:rsid w:val="004E531F"/>
    <w:rsid w:val="004F0C24"/>
    <w:rsid w:val="004F241A"/>
    <w:rsid w:val="005025FF"/>
    <w:rsid w:val="00514AF8"/>
    <w:rsid w:val="00525B79"/>
    <w:rsid w:val="00573E3A"/>
    <w:rsid w:val="00580550"/>
    <w:rsid w:val="00587FE5"/>
    <w:rsid w:val="0059719C"/>
    <w:rsid w:val="00597B1E"/>
    <w:rsid w:val="005C00BA"/>
    <w:rsid w:val="005D0FCA"/>
    <w:rsid w:val="005F28DA"/>
    <w:rsid w:val="00607EC7"/>
    <w:rsid w:val="006165DE"/>
    <w:rsid w:val="00637558"/>
    <w:rsid w:val="006521E9"/>
    <w:rsid w:val="00676395"/>
    <w:rsid w:val="00684733"/>
    <w:rsid w:val="00687FF1"/>
    <w:rsid w:val="0069120A"/>
    <w:rsid w:val="006A77D2"/>
    <w:rsid w:val="006C7654"/>
    <w:rsid w:val="006D4941"/>
    <w:rsid w:val="006E090E"/>
    <w:rsid w:val="006F0EC8"/>
    <w:rsid w:val="00707D38"/>
    <w:rsid w:val="00716EA3"/>
    <w:rsid w:val="00723CBE"/>
    <w:rsid w:val="007627A7"/>
    <w:rsid w:val="0077206E"/>
    <w:rsid w:val="0078445D"/>
    <w:rsid w:val="007B64B1"/>
    <w:rsid w:val="007E3DB3"/>
    <w:rsid w:val="007F18B6"/>
    <w:rsid w:val="00814050"/>
    <w:rsid w:val="00821F3E"/>
    <w:rsid w:val="00830CB7"/>
    <w:rsid w:val="00846590"/>
    <w:rsid w:val="00847083"/>
    <w:rsid w:val="00852611"/>
    <w:rsid w:val="0085594E"/>
    <w:rsid w:val="00876F7D"/>
    <w:rsid w:val="008A35EE"/>
    <w:rsid w:val="008B3BAD"/>
    <w:rsid w:val="008B3E17"/>
    <w:rsid w:val="008D1613"/>
    <w:rsid w:val="008D62B5"/>
    <w:rsid w:val="008E03BD"/>
    <w:rsid w:val="008F7852"/>
    <w:rsid w:val="00905E33"/>
    <w:rsid w:val="009073B8"/>
    <w:rsid w:val="00954F1E"/>
    <w:rsid w:val="009570F2"/>
    <w:rsid w:val="009623FE"/>
    <w:rsid w:val="009679A6"/>
    <w:rsid w:val="0097727D"/>
    <w:rsid w:val="00980DA3"/>
    <w:rsid w:val="00983665"/>
    <w:rsid w:val="009B77E6"/>
    <w:rsid w:val="009C756C"/>
    <w:rsid w:val="009E0C32"/>
    <w:rsid w:val="009E2CF4"/>
    <w:rsid w:val="009E3C24"/>
    <w:rsid w:val="00A210FD"/>
    <w:rsid w:val="00A22D12"/>
    <w:rsid w:val="00A24E2E"/>
    <w:rsid w:val="00A2714C"/>
    <w:rsid w:val="00A54498"/>
    <w:rsid w:val="00A5459E"/>
    <w:rsid w:val="00A81B5D"/>
    <w:rsid w:val="00A823F6"/>
    <w:rsid w:val="00AA6CF4"/>
    <w:rsid w:val="00AC020A"/>
    <w:rsid w:val="00AE4BCD"/>
    <w:rsid w:val="00B2035C"/>
    <w:rsid w:val="00B204F0"/>
    <w:rsid w:val="00B30B9C"/>
    <w:rsid w:val="00B46FD0"/>
    <w:rsid w:val="00B60535"/>
    <w:rsid w:val="00B81196"/>
    <w:rsid w:val="00B837A5"/>
    <w:rsid w:val="00BB753C"/>
    <w:rsid w:val="00BC7BFB"/>
    <w:rsid w:val="00BF1EF1"/>
    <w:rsid w:val="00BF33BC"/>
    <w:rsid w:val="00C001D1"/>
    <w:rsid w:val="00C016DF"/>
    <w:rsid w:val="00C03FC7"/>
    <w:rsid w:val="00C11925"/>
    <w:rsid w:val="00C11EAF"/>
    <w:rsid w:val="00C4786E"/>
    <w:rsid w:val="00C65008"/>
    <w:rsid w:val="00C666C8"/>
    <w:rsid w:val="00C8193D"/>
    <w:rsid w:val="00C82740"/>
    <w:rsid w:val="00CA0524"/>
    <w:rsid w:val="00CA1C00"/>
    <w:rsid w:val="00CA36F3"/>
    <w:rsid w:val="00CB7D0A"/>
    <w:rsid w:val="00CC230A"/>
    <w:rsid w:val="00CD7287"/>
    <w:rsid w:val="00D00160"/>
    <w:rsid w:val="00D629D2"/>
    <w:rsid w:val="00DA207B"/>
    <w:rsid w:val="00DB4A73"/>
    <w:rsid w:val="00DB56EC"/>
    <w:rsid w:val="00DB723D"/>
    <w:rsid w:val="00DF4123"/>
    <w:rsid w:val="00DF5D9B"/>
    <w:rsid w:val="00E14537"/>
    <w:rsid w:val="00E41315"/>
    <w:rsid w:val="00E47F3A"/>
    <w:rsid w:val="00E51049"/>
    <w:rsid w:val="00E55206"/>
    <w:rsid w:val="00E60C6F"/>
    <w:rsid w:val="00E63BDE"/>
    <w:rsid w:val="00E765EA"/>
    <w:rsid w:val="00E82915"/>
    <w:rsid w:val="00EA4405"/>
    <w:rsid w:val="00EC0C21"/>
    <w:rsid w:val="00ED43A8"/>
    <w:rsid w:val="00ED556E"/>
    <w:rsid w:val="00ED6783"/>
    <w:rsid w:val="00F12DC6"/>
    <w:rsid w:val="00F367CB"/>
    <w:rsid w:val="00F520C7"/>
    <w:rsid w:val="00F75E59"/>
    <w:rsid w:val="00F75EB6"/>
    <w:rsid w:val="00F9357B"/>
    <w:rsid w:val="00FA0A5B"/>
    <w:rsid w:val="00FE0B4D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FDB4FF-46E5-4FFF-BFB8-B3933D34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6C8"/>
  </w:style>
  <w:style w:type="paragraph" w:styleId="Heading1">
    <w:name w:val="heading 1"/>
    <w:basedOn w:val="Normal"/>
    <w:next w:val="Normal"/>
    <w:link w:val="Heading1Char"/>
    <w:uiPriority w:val="9"/>
    <w:qFormat/>
    <w:rsid w:val="00316B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qFormat/>
    <w:rsid w:val="001C6093"/>
    <w:pPr>
      <w:numPr>
        <w:numId w:val="3"/>
      </w:numPr>
      <w:shd w:val="clear" w:color="auto" w:fill="8DB3E2" w:themeFill="text2" w:themeFillTint="66"/>
      <w:spacing w:before="120" w:after="0"/>
      <w:jc w:val="both"/>
      <w:outlineLvl w:val="1"/>
    </w:pPr>
    <w:rPr>
      <w:rFonts w:eastAsia="Times New Roman" w:cs="Times New Roman"/>
      <w:b/>
      <w:caps/>
      <w:snapToGrid w:val="0"/>
      <w:spacing w:val="20"/>
      <w:sz w:val="28"/>
      <w:szCs w:val="20"/>
      <w:lang w:val="fr-FR"/>
    </w:rPr>
  </w:style>
  <w:style w:type="paragraph" w:styleId="Heading4">
    <w:name w:val="heading 4"/>
    <w:aliases w:val="Appl Heading 5"/>
    <w:basedOn w:val="Normal"/>
    <w:next w:val="Normal"/>
    <w:link w:val="Heading4Char"/>
    <w:qFormat/>
    <w:rsid w:val="003C5A71"/>
    <w:pPr>
      <w:keepNext/>
      <w:numPr>
        <w:ilvl w:val="2"/>
        <w:numId w:val="1"/>
      </w:numPr>
      <w:spacing w:after="24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Heading5">
    <w:name w:val="heading 5"/>
    <w:aliases w:val="Heading 4 bis"/>
    <w:basedOn w:val="Normal"/>
    <w:next w:val="Normal"/>
    <w:link w:val="Heading5Char"/>
    <w:autoRedefine/>
    <w:qFormat/>
    <w:rsid w:val="003C5A71"/>
    <w:pPr>
      <w:keepNext/>
      <w:numPr>
        <w:ilvl w:val="3"/>
        <w:numId w:val="1"/>
      </w:numPr>
      <w:spacing w:before="240" w:after="240" w:line="240" w:lineRule="auto"/>
      <w:outlineLvl w:val="4"/>
    </w:pPr>
    <w:rPr>
      <w:rFonts w:ascii="Times New Roman" w:eastAsia="Times New Roman" w:hAnsi="Times New Roman" w:cs="Times New Roman"/>
      <w:snapToGrid w:val="0"/>
      <w:sz w:val="28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DA3"/>
  </w:style>
  <w:style w:type="paragraph" w:styleId="Footer">
    <w:name w:val="footer"/>
    <w:basedOn w:val="Normal"/>
    <w:link w:val="FooterChar"/>
    <w:uiPriority w:val="99"/>
    <w:unhideWhenUsed/>
    <w:rsid w:val="00980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DA3"/>
  </w:style>
  <w:style w:type="paragraph" w:styleId="BalloonText">
    <w:name w:val="Balloon Text"/>
    <w:basedOn w:val="Normal"/>
    <w:link w:val="BalloonTextChar"/>
    <w:uiPriority w:val="99"/>
    <w:semiHidden/>
    <w:unhideWhenUsed/>
    <w:rsid w:val="0098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DA3"/>
    <w:rPr>
      <w:rFonts w:ascii="Tahoma" w:hAnsi="Tahoma" w:cs="Tahoma"/>
      <w:sz w:val="16"/>
      <w:szCs w:val="16"/>
    </w:rPr>
  </w:style>
  <w:style w:type="paragraph" w:customStyle="1" w:styleId="IRIS">
    <w:name w:val="IRIS"/>
    <w:basedOn w:val="Normal"/>
    <w:qFormat/>
    <w:rsid w:val="00E63BDE"/>
  </w:style>
  <w:style w:type="character" w:customStyle="1" w:styleId="Heading2Char">
    <w:name w:val="Heading 2 Char"/>
    <w:aliases w:val="Apple Heading 2 Char"/>
    <w:basedOn w:val="DefaultParagraphFont"/>
    <w:link w:val="Heading2"/>
    <w:rsid w:val="001C6093"/>
    <w:rPr>
      <w:rFonts w:eastAsia="Times New Roman" w:cs="Times New Roman"/>
      <w:b/>
      <w:caps/>
      <w:snapToGrid w:val="0"/>
      <w:spacing w:val="20"/>
      <w:sz w:val="28"/>
      <w:szCs w:val="20"/>
      <w:shd w:val="clear" w:color="auto" w:fill="8DB3E2" w:themeFill="text2" w:themeFillTint="66"/>
      <w:lang w:val="fr-FR"/>
    </w:rPr>
  </w:style>
  <w:style w:type="character" w:customStyle="1" w:styleId="Heading4Char">
    <w:name w:val="Heading 4 Char"/>
    <w:aliases w:val="Appl Heading 5 Char"/>
    <w:basedOn w:val="DefaultParagraphFont"/>
    <w:link w:val="Heading4"/>
    <w:rsid w:val="003C5A71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5Char">
    <w:name w:val="Heading 5 Char"/>
    <w:aliases w:val="Heading 4 bis Char"/>
    <w:basedOn w:val="DefaultParagraphFont"/>
    <w:link w:val="Heading5"/>
    <w:rsid w:val="003C5A71"/>
    <w:rPr>
      <w:rFonts w:ascii="Times New Roman" w:eastAsia="Times New Roman" w:hAnsi="Times New Roman" w:cs="Times New Roman"/>
      <w:snapToGrid w:val="0"/>
      <w:sz w:val="28"/>
      <w:szCs w:val="20"/>
      <w:lang w:val="fr-FR"/>
    </w:rPr>
  </w:style>
  <w:style w:type="character" w:styleId="Hyperlink">
    <w:name w:val="Hyperlink"/>
    <w:uiPriority w:val="99"/>
    <w:rsid w:val="003C5A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5A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6165D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16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316BFB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styleId="TOC2">
    <w:name w:val="toc 2"/>
    <w:basedOn w:val="Normal"/>
    <w:next w:val="Normal"/>
    <w:autoRedefine/>
    <w:uiPriority w:val="39"/>
    <w:rsid w:val="00316BFB"/>
    <w:pPr>
      <w:tabs>
        <w:tab w:val="left" w:pos="960"/>
        <w:tab w:val="right" w:leader="dot" w:pos="9060"/>
      </w:tabs>
      <w:spacing w:after="0" w:line="240" w:lineRule="auto"/>
      <w:ind w:left="992" w:hanging="754"/>
    </w:pPr>
    <w:rPr>
      <w:rFonts w:ascii="Arial" w:eastAsia="Times New Roman" w:hAnsi="Arial" w:cs="Arial"/>
      <w:b/>
      <w:noProof/>
      <w:szCs w:val="20"/>
      <w:lang w:val="en-GB"/>
    </w:rPr>
  </w:style>
  <w:style w:type="paragraph" w:styleId="TOC3">
    <w:name w:val="toc 3"/>
    <w:basedOn w:val="Normal"/>
    <w:next w:val="Normal"/>
    <w:autoRedefine/>
    <w:uiPriority w:val="39"/>
    <w:rsid w:val="00316BFB"/>
    <w:pPr>
      <w:tabs>
        <w:tab w:val="left" w:pos="1100"/>
        <w:tab w:val="right" w:leader="dot" w:pos="9060"/>
      </w:tabs>
      <w:spacing w:after="0" w:line="240" w:lineRule="auto"/>
      <w:ind w:left="1134" w:hanging="654"/>
    </w:pPr>
    <w:rPr>
      <w:rFonts w:ascii="Arial" w:eastAsia="Times New Roman" w:hAnsi="Arial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B098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C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49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9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9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94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D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DB7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lJi5IGekrvisXwEjEh1yWZYzqmb5P-q0_2jQsuNLYKthS8w/viewfor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iris-see.e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jana\Google%20Drive\CSF%20I\10%20Visibility\Memorandums\memorandum%20IR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929B2-0771-44C6-9DE0-03E7EE2A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IRIS</Template>
  <TotalTime>203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Windows User</cp:lastModifiedBy>
  <cp:revision>7</cp:revision>
  <dcterms:created xsi:type="dcterms:W3CDTF">2023-11-20T10:40:00Z</dcterms:created>
  <dcterms:modified xsi:type="dcterms:W3CDTF">2023-11-20T16:49:00Z</dcterms:modified>
</cp:coreProperties>
</file>